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0D" w:rsidRDefault="00A3698D" w:rsidP="00664D0D">
      <w:pPr>
        <w:tabs>
          <w:tab w:val="left" w:pos="5954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181395">
        <w:rPr>
          <w:b/>
          <w:bCs/>
          <w:sz w:val="22"/>
          <w:szCs w:val="22"/>
        </w:rPr>
        <w:t xml:space="preserve">                 </w:t>
      </w:r>
      <w:r>
        <w:rPr>
          <w:b/>
          <w:bCs/>
          <w:sz w:val="22"/>
          <w:szCs w:val="22"/>
        </w:rPr>
        <w:t xml:space="preserve">  </w:t>
      </w:r>
      <w:r w:rsidR="00664D0D">
        <w:rPr>
          <w:b/>
          <w:bCs/>
          <w:sz w:val="22"/>
          <w:szCs w:val="22"/>
        </w:rPr>
        <w:t>Vyhlášení programu k předkládání žádostí o dotaci</w:t>
      </w:r>
    </w:p>
    <w:p w:rsidR="00664D0D" w:rsidRDefault="00664D0D" w:rsidP="00664D0D">
      <w:pPr>
        <w:autoSpaceDE/>
        <w:jc w:val="center"/>
        <w:rPr>
          <w:b/>
          <w:bCs/>
          <w:sz w:val="22"/>
          <w:szCs w:val="22"/>
        </w:rPr>
      </w:pPr>
    </w:p>
    <w:p w:rsidR="00664D0D" w:rsidRDefault="00664D0D" w:rsidP="00664D0D">
      <w:pPr>
        <w:jc w:val="center"/>
        <w:rPr>
          <w:b/>
          <w:bCs/>
          <w:sz w:val="22"/>
          <w:szCs w:val="22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6633"/>
      </w:tblGrid>
      <w:tr w:rsidR="00664D0D" w:rsidTr="00BF2C97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0D" w:rsidRDefault="00664D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Číslo a název dílčího fondu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0D" w:rsidRDefault="00664D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Sportovní fond</w:t>
            </w:r>
          </w:p>
        </w:tc>
      </w:tr>
      <w:tr w:rsidR="00664D0D" w:rsidTr="00BF2C97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0D" w:rsidRDefault="00664D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Správce programů dílčího fondu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0D" w:rsidRDefault="00664D0D" w:rsidP="000425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Odbor</w:t>
            </w:r>
            <w:r w:rsidR="00D579CB">
              <w:rPr>
                <w:lang w:eastAsia="en-US"/>
              </w:rPr>
              <w:t xml:space="preserve"> cestovního ruchu</w:t>
            </w:r>
            <w:r>
              <w:rPr>
                <w:lang w:eastAsia="en-US"/>
              </w:rPr>
              <w:t xml:space="preserve"> kultury a sportu</w:t>
            </w:r>
          </w:p>
        </w:tc>
      </w:tr>
    </w:tbl>
    <w:p w:rsidR="00664D0D" w:rsidRDefault="00664D0D" w:rsidP="00664D0D">
      <w:pPr>
        <w:autoSpaceDE/>
        <w:jc w:val="center"/>
      </w:pPr>
    </w:p>
    <w:p w:rsidR="00664D0D" w:rsidRDefault="00664D0D" w:rsidP="00664D0D">
      <w:pPr>
        <w:autoSpaceDE/>
        <w:jc w:val="center"/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61"/>
      </w:tblGrid>
      <w:tr w:rsidR="00664D0D" w:rsidTr="0069681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664D0D" w:rsidRDefault="00664D0D">
            <w:pPr>
              <w:spacing w:line="276" w:lineRule="auto"/>
              <w:ind w:right="-28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Číslo a název dílčího fondu: 6. Sportovní fond </w:t>
            </w:r>
          </w:p>
        </w:tc>
      </w:tr>
      <w:tr w:rsidR="00664D0D" w:rsidTr="0069681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64D0D" w:rsidRDefault="00664D0D" w:rsidP="005C2B4A">
            <w:pPr>
              <w:spacing w:line="276" w:lineRule="auto"/>
              <w:ind w:right="-28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Číslo a název programu: 6.</w:t>
            </w:r>
            <w:r w:rsidR="00951EB0">
              <w:rPr>
                <w:b/>
                <w:bCs/>
                <w:lang w:eastAsia="en-US"/>
              </w:rPr>
              <w:t xml:space="preserve">1 </w:t>
            </w:r>
            <w:r w:rsidR="005C2B4A">
              <w:rPr>
                <w:b/>
                <w:bCs/>
                <w:lang w:eastAsia="en-US"/>
              </w:rPr>
              <w:t xml:space="preserve">Pravidelná sportovní činnost dětí a mládeže </w:t>
            </w:r>
          </w:p>
        </w:tc>
      </w:tr>
      <w:tr w:rsidR="00664D0D" w:rsidTr="00696816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0D" w:rsidRDefault="00664D0D">
            <w:pPr>
              <w:spacing w:line="276" w:lineRule="auto"/>
              <w:ind w:right="-10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Účel podpory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4" w:rsidRDefault="001B1114" w:rsidP="001B111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45"/>
            </w:tblGrid>
            <w:tr w:rsidR="001B1114">
              <w:trPr>
                <w:trHeight w:val="1246"/>
              </w:trPr>
              <w:tc>
                <w:tcPr>
                  <w:tcW w:w="0" w:type="auto"/>
                </w:tcPr>
                <w:p w:rsidR="001B1114" w:rsidRPr="001554D9" w:rsidRDefault="001B1114" w:rsidP="001B1114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Sportovní organizací se rozumí právnická osoba založená za jiným účelem než dosažení zisku, jejímž předmětem činnosti je sport </w:t>
                  </w:r>
                  <w:r w:rsidRPr="001554D9">
                    <w:rPr>
                      <w:b/>
                      <w:sz w:val="20"/>
                      <w:szCs w:val="20"/>
                    </w:rPr>
                    <w:t xml:space="preserve">a tuto činnost fakticky, prokazatelně, pravidelně (min. 1 x týdně) a nepřetržitě (nejméně 10 měsíců v roce) vykonává v dané sportovní organizaci alespoň 80% evidovaných členů. </w:t>
                  </w:r>
                </w:p>
                <w:p w:rsidR="001B1114" w:rsidRDefault="001B1114" w:rsidP="001B111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Sportem je pro účely tohoto programu každá forma tělesné činnosti, která si prostřednictvím organizované i neorganizované účasti klade za cíl harmonický rozvoj tělesné i psychické kondice, rozvoj společenských vztahů, upevňování zdraví a dosahování sportovních výkonů rekreačně nebo v soutěžích všech úrovní, a to individuálně nebo společně (definice dle zákona č. 115/2001 Sb. Zákon o podpoře sportu). </w:t>
                  </w:r>
                </w:p>
                <w:p w:rsidR="001B1114" w:rsidRDefault="001B1114" w:rsidP="001B111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64D0D" w:rsidRDefault="00664D0D" w:rsidP="00CB1AE4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664D0D" w:rsidTr="00696816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0D" w:rsidRDefault="00664D0D">
            <w:pPr>
              <w:spacing w:line="276" w:lineRule="auto"/>
              <w:ind w:right="-10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Důvody podpory stanoveného účelu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4" w:rsidRDefault="001B1114" w:rsidP="001B111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87"/>
            </w:tblGrid>
            <w:tr w:rsidR="001B1114" w:rsidRPr="001B1114">
              <w:trPr>
                <w:trHeight w:val="245"/>
              </w:trPr>
              <w:tc>
                <w:tcPr>
                  <w:tcW w:w="0" w:type="auto"/>
                </w:tcPr>
                <w:p w:rsidR="001B1114" w:rsidRPr="001B1114" w:rsidRDefault="001B1114" w:rsidP="001B111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B1114">
                    <w:rPr>
                      <w:bCs/>
                      <w:sz w:val="20"/>
                      <w:szCs w:val="20"/>
                    </w:rPr>
                    <w:t>Zlepšení podmínek pro pravidelné sportovní aktivity dětí a mládeže</w:t>
                  </w:r>
                  <w:r w:rsidRPr="001B1114">
                    <w:rPr>
                      <w:b/>
                      <w:bCs/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:rsidR="001B1114" w:rsidRDefault="001B111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</w:p>
        </w:tc>
      </w:tr>
      <w:tr w:rsidR="00664D0D" w:rsidTr="00696816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0D" w:rsidRDefault="00664D0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Správce programů dílčího fondu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0D" w:rsidRDefault="001B111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</w:t>
            </w:r>
            <w:r w:rsidR="00664D0D">
              <w:rPr>
                <w:bCs/>
                <w:lang w:eastAsia="en-US"/>
              </w:rPr>
              <w:t>Odbor cestovního ruchu, kultury a sportu</w:t>
            </w:r>
          </w:p>
        </w:tc>
      </w:tr>
      <w:tr w:rsidR="00664D0D" w:rsidTr="00696816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0D" w:rsidRDefault="00664D0D">
            <w:pPr>
              <w:spacing w:line="276" w:lineRule="auto"/>
              <w:ind w:right="-10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Kontaktní osoby programu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0D" w:rsidRDefault="001B1114" w:rsidP="00F7483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Ing</w:t>
            </w:r>
            <w:r w:rsidR="00F74835">
              <w:rPr>
                <w:bCs/>
                <w:lang w:eastAsia="en-US"/>
              </w:rPr>
              <w:t>. Šárka Mizerová</w:t>
            </w:r>
            <w:r w:rsidR="00664D0D">
              <w:rPr>
                <w:bCs/>
                <w:lang w:eastAsia="en-US"/>
              </w:rPr>
              <w:t xml:space="preserve">, tel: 485 243 765, </w:t>
            </w:r>
            <w:r w:rsidR="00F74835">
              <w:rPr>
                <w:bCs/>
                <w:lang w:eastAsia="en-US"/>
              </w:rPr>
              <w:t>mizerova.sarka</w:t>
            </w:r>
            <w:r w:rsidR="00664D0D">
              <w:rPr>
                <w:bCs/>
                <w:lang w:eastAsia="en-US"/>
              </w:rPr>
              <w:t>@magistrat.liberec.cz</w:t>
            </w:r>
          </w:p>
        </w:tc>
      </w:tr>
      <w:tr w:rsidR="00664D0D" w:rsidTr="00696816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0D" w:rsidRDefault="00664D0D">
            <w:pPr>
              <w:spacing w:line="276" w:lineRule="auto"/>
              <w:ind w:right="-10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Odkaz na webové stránky dílčího fondu / programu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0D" w:rsidRPr="0082136D" w:rsidRDefault="0082136D">
            <w:pPr>
              <w:spacing w:line="276" w:lineRule="auto"/>
              <w:rPr>
                <w:bCs/>
                <w:u w:val="single"/>
                <w:lang w:eastAsia="en-US"/>
              </w:rPr>
            </w:pPr>
            <w:r>
              <w:rPr>
                <w:rStyle w:val="Hypertextovodkaz"/>
                <w:color w:val="auto"/>
                <w:u w:val="none"/>
              </w:rPr>
              <w:t xml:space="preserve">  </w:t>
            </w:r>
            <w:r w:rsidR="00CD2E59" w:rsidRPr="0082136D">
              <w:rPr>
                <w:rStyle w:val="Hypertextovodkaz"/>
                <w:color w:val="auto"/>
              </w:rPr>
              <w:t>https://1url.cz/@sf_liberec</w:t>
            </w:r>
          </w:p>
        </w:tc>
      </w:tr>
      <w:tr w:rsidR="00664D0D" w:rsidTr="00696816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0D" w:rsidRDefault="00664D0D">
            <w:pPr>
              <w:spacing w:line="276" w:lineRule="auto"/>
              <w:ind w:right="-10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Lhůta pro podání žádosti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0D" w:rsidRPr="00283AC2" w:rsidRDefault="00617E0A" w:rsidP="00617E0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1B1114" w:rsidRPr="00C1695C">
              <w:rPr>
                <w:bCs/>
                <w:lang w:eastAsia="en-US"/>
              </w:rPr>
              <w:t>.</w:t>
            </w:r>
            <w:r w:rsidR="001B1114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4</w:t>
            </w:r>
            <w:r w:rsidR="001B1114" w:rsidRPr="00C1695C">
              <w:rPr>
                <w:bCs/>
                <w:lang w:eastAsia="en-US"/>
              </w:rPr>
              <w:t>.</w:t>
            </w:r>
            <w:r w:rsidR="001B1114">
              <w:rPr>
                <w:bCs/>
                <w:lang w:eastAsia="en-US"/>
              </w:rPr>
              <w:t xml:space="preserve"> </w:t>
            </w:r>
            <w:r w:rsidR="001B1114" w:rsidRPr="00C1695C">
              <w:rPr>
                <w:bCs/>
                <w:lang w:eastAsia="en-US"/>
              </w:rPr>
              <w:t>20</w:t>
            </w:r>
            <w:r w:rsidR="0097507C">
              <w:rPr>
                <w:bCs/>
                <w:lang w:eastAsia="en-US"/>
              </w:rPr>
              <w:t>22</w:t>
            </w:r>
            <w:r w:rsidR="001B1114" w:rsidRPr="00C1695C">
              <w:rPr>
                <w:bCs/>
                <w:lang w:eastAsia="en-US"/>
              </w:rPr>
              <w:t xml:space="preserve">, 8:00 hodin – </w:t>
            </w:r>
            <w:r>
              <w:rPr>
                <w:bCs/>
                <w:lang w:eastAsia="en-US"/>
              </w:rPr>
              <w:t>21</w:t>
            </w:r>
            <w:r w:rsidR="0097507C">
              <w:rPr>
                <w:bCs/>
                <w:lang w:eastAsia="en-US"/>
              </w:rPr>
              <w:t xml:space="preserve">. </w:t>
            </w:r>
            <w:r>
              <w:rPr>
                <w:bCs/>
                <w:lang w:eastAsia="en-US"/>
              </w:rPr>
              <w:t>4</w:t>
            </w:r>
            <w:r w:rsidR="0097507C">
              <w:rPr>
                <w:bCs/>
                <w:lang w:eastAsia="en-US"/>
              </w:rPr>
              <w:t>. 2022</w:t>
            </w:r>
            <w:r w:rsidR="001B1114" w:rsidRPr="00C1695C">
              <w:rPr>
                <w:bCs/>
                <w:lang w:eastAsia="en-US"/>
              </w:rPr>
              <w:t xml:space="preserve">, </w:t>
            </w:r>
            <w:r w:rsidR="0097507C">
              <w:rPr>
                <w:bCs/>
                <w:lang w:eastAsia="en-US"/>
              </w:rPr>
              <w:t>16</w:t>
            </w:r>
            <w:r w:rsidR="001B1114" w:rsidRPr="00C1695C">
              <w:rPr>
                <w:bCs/>
                <w:lang w:eastAsia="en-US"/>
              </w:rPr>
              <w:t>:00 hodin</w:t>
            </w:r>
          </w:p>
        </w:tc>
      </w:tr>
      <w:tr w:rsidR="00664D0D" w:rsidTr="00696816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0D" w:rsidRDefault="00E91258">
            <w:pPr>
              <w:spacing w:line="276" w:lineRule="auto"/>
              <w:ind w:right="-10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</w:t>
            </w:r>
            <w:r w:rsidRPr="00E91258">
              <w:rPr>
                <w:bCs/>
                <w:lang w:eastAsia="en-US"/>
              </w:rPr>
              <w:t>ředpokládaný celkový objem peněžních prostředků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0D" w:rsidRDefault="00617E0A" w:rsidP="005037C5">
            <w:pPr>
              <w:spacing w:line="276" w:lineRule="auto"/>
              <w:ind w:right="-28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  <w:r w:rsidR="005037C5">
              <w:rPr>
                <w:b/>
                <w:bCs/>
                <w:lang w:eastAsia="en-US"/>
              </w:rPr>
              <w:t> </w:t>
            </w:r>
            <w:r w:rsidR="005C2B4A">
              <w:rPr>
                <w:b/>
                <w:bCs/>
                <w:lang w:eastAsia="en-US"/>
              </w:rPr>
              <w:t>000</w:t>
            </w:r>
            <w:r w:rsidR="005037C5">
              <w:rPr>
                <w:b/>
                <w:bCs/>
                <w:lang w:eastAsia="en-US"/>
              </w:rPr>
              <w:t xml:space="preserve"> </w:t>
            </w:r>
            <w:r w:rsidR="005C2B4A">
              <w:rPr>
                <w:b/>
                <w:bCs/>
                <w:lang w:eastAsia="en-US"/>
              </w:rPr>
              <w:t>000</w:t>
            </w:r>
            <w:r w:rsidR="00664D0D">
              <w:rPr>
                <w:b/>
                <w:bCs/>
                <w:lang w:eastAsia="en-US"/>
              </w:rPr>
              <w:t xml:space="preserve"> Kč</w:t>
            </w:r>
          </w:p>
        </w:tc>
      </w:tr>
    </w:tbl>
    <w:p w:rsidR="00664D0D" w:rsidRDefault="00664D0D" w:rsidP="00664D0D">
      <w:pPr>
        <w:ind w:right="-288"/>
        <w:jc w:val="center"/>
        <w:rPr>
          <w:b/>
          <w:bCs/>
        </w:rPr>
      </w:pPr>
    </w:p>
    <w:tbl>
      <w:tblPr>
        <w:tblW w:w="5181" w:type="pct"/>
        <w:tblInd w:w="-2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6"/>
        <w:gridCol w:w="4554"/>
      </w:tblGrid>
      <w:tr w:rsidR="00664D0D" w:rsidTr="00941C7C">
        <w:trPr>
          <w:trHeight w:val="228"/>
        </w:trPr>
        <w:tc>
          <w:tcPr>
            <w:tcW w:w="5000" w:type="pct"/>
            <w:gridSpan w:val="2"/>
            <w:shd w:val="clear" w:color="auto" w:fill="C5E0B3" w:themeFill="accent6" w:themeFillTint="66"/>
            <w:hideMark/>
          </w:tcPr>
          <w:p w:rsidR="00664D0D" w:rsidRDefault="00664D0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Výše dotace a uznatelnost výdajů programu</w:t>
            </w:r>
          </w:p>
        </w:tc>
      </w:tr>
      <w:tr w:rsidR="00664D0D" w:rsidTr="00941C7C">
        <w:trPr>
          <w:trHeight w:val="157"/>
        </w:trPr>
        <w:tc>
          <w:tcPr>
            <w:tcW w:w="2575" w:type="pct"/>
            <w:vAlign w:val="center"/>
            <w:hideMark/>
          </w:tcPr>
          <w:p w:rsidR="00664D0D" w:rsidRDefault="001A50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</w:t>
            </w:r>
            <w:r w:rsidR="00664D0D">
              <w:rPr>
                <w:lang w:eastAsia="en-US"/>
              </w:rPr>
              <w:t>ýše dotace (v Kč)</w:t>
            </w:r>
          </w:p>
        </w:tc>
        <w:tc>
          <w:tcPr>
            <w:tcW w:w="2425" w:type="pct"/>
            <w:vAlign w:val="center"/>
            <w:hideMark/>
          </w:tcPr>
          <w:p w:rsidR="00664D0D" w:rsidRPr="005037C5" w:rsidRDefault="00714DF4" w:rsidP="005037C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14DF4">
              <w:rPr>
                <w:b/>
                <w:lang w:eastAsia="en-US"/>
              </w:rPr>
              <w:t xml:space="preserve">Max. </w:t>
            </w:r>
            <w:r w:rsidR="001A507E" w:rsidRPr="00714DF4">
              <w:rPr>
                <w:b/>
                <w:lang w:eastAsia="en-US"/>
              </w:rPr>
              <w:t>1</w:t>
            </w:r>
            <w:r w:rsidR="005037C5" w:rsidRPr="00714DF4">
              <w:rPr>
                <w:b/>
                <w:lang w:eastAsia="en-US"/>
              </w:rPr>
              <w:t xml:space="preserve"> </w:t>
            </w:r>
            <w:r w:rsidR="001A507E" w:rsidRPr="00714DF4">
              <w:rPr>
                <w:b/>
                <w:lang w:eastAsia="en-US"/>
              </w:rPr>
              <w:t>000</w:t>
            </w:r>
            <w:r w:rsidR="00664D0D" w:rsidRPr="00714DF4">
              <w:rPr>
                <w:b/>
                <w:lang w:eastAsia="en-US"/>
              </w:rPr>
              <w:t xml:space="preserve"> Kč</w:t>
            </w:r>
            <w:r w:rsidR="001A507E" w:rsidRPr="00714DF4">
              <w:rPr>
                <w:b/>
                <w:lang w:eastAsia="en-US"/>
              </w:rPr>
              <w:t xml:space="preserve"> /na </w:t>
            </w:r>
            <w:r w:rsidR="001A507E" w:rsidRPr="00714DF4">
              <w:rPr>
                <w:rStyle w:val="Odkaznakoment"/>
                <w:b/>
                <w:sz w:val="20"/>
                <w:szCs w:val="20"/>
              </w:rPr>
              <w:t>pravidelně sportující dítě nebo mlád</w:t>
            </w:r>
            <w:r w:rsidR="00F9396E" w:rsidRPr="00714DF4">
              <w:rPr>
                <w:rStyle w:val="Odkaznakoment"/>
                <w:b/>
                <w:sz w:val="20"/>
                <w:szCs w:val="20"/>
              </w:rPr>
              <w:t>e</w:t>
            </w:r>
            <w:r w:rsidR="001F2B64" w:rsidRPr="00714DF4">
              <w:rPr>
                <w:rStyle w:val="Odkaznakoment"/>
                <w:b/>
                <w:sz w:val="20"/>
                <w:szCs w:val="20"/>
              </w:rPr>
              <w:t>žníka</w:t>
            </w:r>
          </w:p>
        </w:tc>
      </w:tr>
      <w:tr w:rsidR="001A507E" w:rsidTr="00941C7C">
        <w:trPr>
          <w:trHeight w:val="157"/>
        </w:trPr>
        <w:tc>
          <w:tcPr>
            <w:tcW w:w="2575" w:type="pct"/>
            <w:vAlign w:val="center"/>
            <w:hideMark/>
          </w:tcPr>
          <w:p w:rsidR="001A507E" w:rsidRDefault="001A50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Maximální počet žádostí, které může podat jeden žadatel v této výzvě do programu</w:t>
            </w:r>
          </w:p>
        </w:tc>
        <w:tc>
          <w:tcPr>
            <w:tcW w:w="2425" w:type="pct"/>
            <w:vAlign w:val="center"/>
            <w:hideMark/>
          </w:tcPr>
          <w:p w:rsidR="001B1114" w:rsidRDefault="001B1114" w:rsidP="001B1114">
            <w:pPr>
              <w:spacing w:line="276" w:lineRule="auto"/>
              <w:jc w:val="center"/>
              <w:rPr>
                <w:lang w:eastAsia="en-US"/>
              </w:rPr>
            </w:pPr>
          </w:p>
          <w:p w:rsidR="001B1114" w:rsidRPr="001B1114" w:rsidRDefault="001A507E" w:rsidP="001B11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1114">
              <w:rPr>
                <w:b/>
                <w:lang w:eastAsia="en-US"/>
              </w:rPr>
              <w:t>1</w:t>
            </w:r>
          </w:p>
          <w:p w:rsidR="001A507E" w:rsidRDefault="001A507E" w:rsidP="00DB159F">
            <w:pPr>
              <w:pStyle w:val="Default"/>
            </w:pPr>
          </w:p>
        </w:tc>
      </w:tr>
      <w:tr w:rsidR="001A507E" w:rsidTr="00941C7C">
        <w:trPr>
          <w:trHeight w:val="157"/>
        </w:trPr>
        <w:tc>
          <w:tcPr>
            <w:tcW w:w="2575" w:type="pct"/>
            <w:hideMark/>
          </w:tcPr>
          <w:p w:rsidR="001A507E" w:rsidRDefault="001A50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Uznatelné výdaje</w:t>
            </w:r>
          </w:p>
        </w:tc>
        <w:tc>
          <w:tcPr>
            <w:tcW w:w="2425" w:type="pct"/>
            <w:hideMark/>
          </w:tcPr>
          <w:p w:rsidR="001B1114" w:rsidRDefault="001B1114" w:rsidP="0082136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41C7C">
              <w:rPr>
                <w:b/>
                <w:bCs/>
                <w:sz w:val="20"/>
                <w:szCs w:val="20"/>
              </w:rPr>
              <w:t xml:space="preserve">Výdaje spojené s pravidelnou sportovní činností sportovní organizace. </w:t>
            </w:r>
          </w:p>
          <w:p w:rsidR="009320AE" w:rsidRPr="005034C5" w:rsidRDefault="009320AE" w:rsidP="009320AE">
            <w:pPr>
              <w:adjustRightInd w:val="0"/>
              <w:rPr>
                <w:rFonts w:eastAsiaTheme="minorHAnsi"/>
                <w:lang w:eastAsia="en-US"/>
              </w:rPr>
            </w:pPr>
            <w:r w:rsidRPr="009320AE">
              <w:rPr>
                <w:rFonts w:eastAsiaTheme="minorHAnsi"/>
                <w:b/>
                <w:lang w:eastAsia="en-US"/>
              </w:rPr>
              <w:t>Neinvestiční výdaje</w:t>
            </w:r>
            <w:r w:rsidRPr="005034C5">
              <w:rPr>
                <w:rFonts w:eastAsiaTheme="minorHAnsi"/>
                <w:lang w:eastAsia="en-US"/>
              </w:rPr>
              <w:t xml:space="preserve"> přímo související s aktivitami uskutečněnými v souladu s účelem programu a </w:t>
            </w:r>
            <w:r>
              <w:rPr>
                <w:rFonts w:eastAsiaTheme="minorHAnsi"/>
                <w:lang w:eastAsia="en-US"/>
              </w:rPr>
              <w:t xml:space="preserve">jsou účetně </w:t>
            </w:r>
            <w:r w:rsidRPr="005034C5">
              <w:rPr>
                <w:rFonts w:eastAsiaTheme="minorHAnsi"/>
                <w:lang w:eastAsia="en-US"/>
              </w:rPr>
              <w:t>vedeny jako:</w:t>
            </w:r>
          </w:p>
          <w:p w:rsidR="009320AE" w:rsidRPr="005034C5" w:rsidRDefault="009320AE" w:rsidP="009320AE">
            <w:pPr>
              <w:adjustRightInd w:val="0"/>
              <w:rPr>
                <w:rFonts w:eastAsiaTheme="minorHAnsi"/>
                <w:lang w:eastAsia="en-US"/>
              </w:rPr>
            </w:pPr>
            <w:r w:rsidRPr="005034C5">
              <w:rPr>
                <w:rFonts w:eastAsiaTheme="minorHAnsi"/>
                <w:lang w:eastAsia="en-US"/>
              </w:rPr>
              <w:t xml:space="preserve">• </w:t>
            </w:r>
            <w:r w:rsidRPr="00E81883">
              <w:rPr>
                <w:rFonts w:eastAsiaTheme="minorHAnsi"/>
                <w:b/>
                <w:lang w:eastAsia="en-US"/>
              </w:rPr>
              <w:t xml:space="preserve">drobný dlouhodobý hmotný </w:t>
            </w:r>
            <w:r w:rsidR="007C6906">
              <w:rPr>
                <w:rFonts w:eastAsiaTheme="minorHAnsi"/>
                <w:b/>
                <w:lang w:eastAsia="en-US"/>
              </w:rPr>
              <w:t xml:space="preserve">i nehmotný </w:t>
            </w:r>
            <w:r w:rsidRPr="00E81883">
              <w:rPr>
                <w:rFonts w:eastAsiaTheme="minorHAnsi"/>
                <w:b/>
                <w:lang w:eastAsia="en-US"/>
              </w:rPr>
              <w:t>majetek</w:t>
            </w:r>
            <w:r w:rsidRPr="005034C5">
              <w:rPr>
                <w:i/>
              </w:rPr>
              <w:t>.</w:t>
            </w:r>
          </w:p>
          <w:p w:rsidR="009320AE" w:rsidRPr="005034C5" w:rsidRDefault="009320AE" w:rsidP="009320AE">
            <w:pPr>
              <w:adjustRightInd w:val="0"/>
              <w:rPr>
                <w:rFonts w:eastAsiaTheme="minorHAnsi"/>
                <w:lang w:eastAsia="en-US"/>
              </w:rPr>
            </w:pPr>
            <w:r w:rsidRPr="00E81883">
              <w:rPr>
                <w:rFonts w:eastAsiaTheme="minorHAnsi"/>
                <w:b/>
                <w:lang w:eastAsia="en-US"/>
              </w:rPr>
              <w:t>• nákup materiálu</w:t>
            </w:r>
            <w:r w:rsidRPr="005034C5">
              <w:rPr>
                <w:i/>
              </w:rPr>
              <w:t xml:space="preserve"> </w:t>
            </w:r>
          </w:p>
          <w:p w:rsidR="009320AE" w:rsidRPr="005034C5" w:rsidRDefault="009320AE" w:rsidP="009320AE">
            <w:pPr>
              <w:adjustRightInd w:val="0"/>
              <w:rPr>
                <w:rFonts w:eastAsiaTheme="minorHAnsi"/>
                <w:lang w:eastAsia="en-US"/>
              </w:rPr>
            </w:pPr>
            <w:r w:rsidRPr="00E81883">
              <w:rPr>
                <w:rFonts w:eastAsiaTheme="minorHAnsi"/>
                <w:b/>
                <w:lang w:eastAsia="en-US"/>
              </w:rPr>
              <w:t>• nákup služeb</w:t>
            </w:r>
            <w:r w:rsidRPr="005034C5">
              <w:rPr>
                <w:rFonts w:eastAsiaTheme="minorHAnsi"/>
                <w:lang w:eastAsia="en-US"/>
              </w:rPr>
              <w:t xml:space="preserve"> </w:t>
            </w:r>
          </w:p>
          <w:p w:rsidR="009320AE" w:rsidRPr="00941C7C" w:rsidRDefault="009320AE" w:rsidP="009320AE">
            <w:pPr>
              <w:pStyle w:val="Default"/>
              <w:rPr>
                <w:sz w:val="20"/>
                <w:szCs w:val="20"/>
              </w:rPr>
            </w:pPr>
            <w:r w:rsidRPr="005034C5">
              <w:rPr>
                <w:sz w:val="20"/>
                <w:szCs w:val="20"/>
              </w:rPr>
              <w:t xml:space="preserve">• </w:t>
            </w:r>
            <w:r w:rsidRPr="00E81883">
              <w:rPr>
                <w:b/>
                <w:sz w:val="20"/>
                <w:szCs w:val="20"/>
              </w:rPr>
              <w:t>osobní náklady</w:t>
            </w:r>
            <w:r w:rsidRPr="005034C5">
              <w:rPr>
                <w:i/>
                <w:sz w:val="20"/>
                <w:szCs w:val="20"/>
              </w:rPr>
              <w:t xml:space="preserve"> </w:t>
            </w:r>
          </w:p>
          <w:p w:rsidR="001A507E" w:rsidRPr="00941C7C" w:rsidRDefault="001A50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507E" w:rsidTr="00941C7C">
        <w:trPr>
          <w:trHeight w:val="157"/>
        </w:trPr>
        <w:tc>
          <w:tcPr>
            <w:tcW w:w="2575" w:type="pct"/>
            <w:hideMark/>
          </w:tcPr>
          <w:p w:rsidR="009320AE" w:rsidRDefault="009320AE">
            <w:pPr>
              <w:spacing w:line="276" w:lineRule="auto"/>
              <w:rPr>
                <w:lang w:eastAsia="en-US"/>
              </w:rPr>
            </w:pPr>
          </w:p>
          <w:p w:rsidR="009320AE" w:rsidRDefault="009320AE">
            <w:pPr>
              <w:spacing w:line="276" w:lineRule="auto"/>
              <w:rPr>
                <w:lang w:eastAsia="en-US"/>
              </w:rPr>
            </w:pPr>
          </w:p>
          <w:p w:rsidR="009320AE" w:rsidRDefault="009320AE">
            <w:pPr>
              <w:spacing w:line="276" w:lineRule="auto"/>
              <w:rPr>
                <w:lang w:eastAsia="en-US"/>
              </w:rPr>
            </w:pPr>
          </w:p>
          <w:p w:rsidR="009320AE" w:rsidRDefault="009320AE">
            <w:pPr>
              <w:spacing w:line="276" w:lineRule="auto"/>
              <w:rPr>
                <w:lang w:eastAsia="en-US"/>
              </w:rPr>
            </w:pPr>
          </w:p>
          <w:p w:rsidR="009320AE" w:rsidRDefault="009320AE">
            <w:pPr>
              <w:spacing w:line="276" w:lineRule="auto"/>
              <w:rPr>
                <w:lang w:eastAsia="en-US"/>
              </w:rPr>
            </w:pPr>
          </w:p>
          <w:p w:rsidR="009320AE" w:rsidRDefault="009320AE">
            <w:pPr>
              <w:spacing w:line="276" w:lineRule="auto"/>
              <w:rPr>
                <w:lang w:eastAsia="en-US"/>
              </w:rPr>
            </w:pPr>
          </w:p>
          <w:p w:rsidR="009320AE" w:rsidRDefault="009320AE">
            <w:pPr>
              <w:spacing w:line="276" w:lineRule="auto"/>
              <w:rPr>
                <w:lang w:eastAsia="en-US"/>
              </w:rPr>
            </w:pPr>
          </w:p>
          <w:p w:rsidR="009320AE" w:rsidRDefault="009320AE">
            <w:pPr>
              <w:spacing w:line="276" w:lineRule="auto"/>
              <w:rPr>
                <w:lang w:eastAsia="en-US"/>
              </w:rPr>
            </w:pPr>
          </w:p>
          <w:p w:rsidR="009320AE" w:rsidRDefault="009320AE">
            <w:pPr>
              <w:spacing w:line="276" w:lineRule="auto"/>
              <w:rPr>
                <w:lang w:eastAsia="en-US"/>
              </w:rPr>
            </w:pPr>
          </w:p>
          <w:p w:rsidR="009320AE" w:rsidRDefault="009320AE">
            <w:pPr>
              <w:spacing w:line="276" w:lineRule="auto"/>
              <w:rPr>
                <w:lang w:eastAsia="en-US"/>
              </w:rPr>
            </w:pPr>
          </w:p>
          <w:p w:rsidR="009320AE" w:rsidRDefault="009320AE">
            <w:pPr>
              <w:spacing w:line="276" w:lineRule="auto"/>
              <w:rPr>
                <w:lang w:eastAsia="en-US"/>
              </w:rPr>
            </w:pPr>
          </w:p>
          <w:p w:rsidR="009320AE" w:rsidRDefault="009320AE">
            <w:pPr>
              <w:spacing w:line="276" w:lineRule="auto"/>
              <w:rPr>
                <w:lang w:eastAsia="en-US"/>
              </w:rPr>
            </w:pPr>
          </w:p>
          <w:p w:rsidR="001A507E" w:rsidRDefault="001A50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Neuznatelné výdaje</w:t>
            </w:r>
          </w:p>
        </w:tc>
        <w:tc>
          <w:tcPr>
            <w:tcW w:w="2425" w:type="pct"/>
            <w:hideMark/>
          </w:tcPr>
          <w:p w:rsidR="00DE15C2" w:rsidRPr="00A86ED0" w:rsidRDefault="00DE15C2" w:rsidP="00941C7C">
            <w:pPr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A86ED0">
              <w:rPr>
                <w:rFonts w:eastAsiaTheme="minorHAnsi"/>
                <w:b/>
                <w:color w:val="000000"/>
                <w:lang w:eastAsia="en-US"/>
              </w:rPr>
              <w:lastRenderedPageBreak/>
              <w:t>Všechny ostatní, které nespadají do okruhu uznatelných výdajů a následující:</w:t>
            </w:r>
          </w:p>
          <w:p w:rsidR="00941C7C" w:rsidRPr="00941C7C" w:rsidRDefault="00941C7C" w:rsidP="00941C7C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41C7C">
              <w:rPr>
                <w:rFonts w:eastAsiaTheme="minorHAnsi"/>
                <w:color w:val="000000"/>
                <w:lang w:eastAsia="en-US"/>
              </w:rPr>
              <w:t xml:space="preserve">1. Investice. </w:t>
            </w:r>
          </w:p>
          <w:p w:rsidR="00941C7C" w:rsidRPr="00941C7C" w:rsidRDefault="00941C7C" w:rsidP="00941C7C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41C7C">
              <w:rPr>
                <w:rFonts w:eastAsiaTheme="minorHAnsi"/>
                <w:color w:val="000000"/>
                <w:lang w:eastAsia="en-US"/>
              </w:rPr>
              <w:t xml:space="preserve">2. Daň z přidané hodnoty, o jejíž vrácení má žadatel právo zpětně žádat. </w:t>
            </w:r>
          </w:p>
          <w:p w:rsidR="00941C7C" w:rsidRPr="00941C7C" w:rsidRDefault="00941C7C" w:rsidP="00941C7C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41C7C">
              <w:rPr>
                <w:rFonts w:eastAsiaTheme="minorHAnsi"/>
                <w:color w:val="000000"/>
                <w:lang w:eastAsia="en-US"/>
              </w:rPr>
              <w:lastRenderedPageBreak/>
              <w:t xml:space="preserve">3. Výdaje, u kterých nelze prokázat jejich přímý vztah k realizaci projektu. </w:t>
            </w:r>
          </w:p>
          <w:p w:rsidR="00941C7C" w:rsidRPr="00941C7C" w:rsidRDefault="00941C7C" w:rsidP="00941C7C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41C7C">
              <w:rPr>
                <w:rFonts w:eastAsiaTheme="minorHAnsi"/>
                <w:color w:val="000000"/>
                <w:lang w:eastAsia="en-US"/>
              </w:rPr>
              <w:t>4. Výdaje za alkohol, tabák a výrobky z nich, návykové a psychotropní látky</w:t>
            </w:r>
          </w:p>
          <w:p w:rsidR="00941C7C" w:rsidRPr="00941C7C" w:rsidRDefault="00941C7C" w:rsidP="00941C7C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41C7C">
              <w:rPr>
                <w:rFonts w:eastAsiaTheme="minorHAnsi"/>
                <w:color w:val="000000"/>
                <w:lang w:eastAsia="en-US"/>
              </w:rPr>
              <w:t xml:space="preserve">5. Výdaje na splátky úvěru, leasingu apod. </w:t>
            </w:r>
          </w:p>
          <w:p w:rsidR="00941C7C" w:rsidRPr="00941C7C" w:rsidRDefault="00941C7C" w:rsidP="00941C7C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41C7C">
              <w:rPr>
                <w:rFonts w:eastAsiaTheme="minorHAnsi"/>
                <w:color w:val="000000"/>
                <w:lang w:eastAsia="en-US"/>
              </w:rPr>
              <w:t xml:space="preserve">6. Výdaje na pořízení finančního majetku. </w:t>
            </w:r>
          </w:p>
          <w:p w:rsidR="00941C7C" w:rsidRPr="00941C7C" w:rsidRDefault="00941C7C" w:rsidP="00941C7C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41C7C">
              <w:rPr>
                <w:rFonts w:eastAsiaTheme="minorHAnsi"/>
                <w:color w:val="000000"/>
                <w:lang w:eastAsia="en-US"/>
              </w:rPr>
              <w:t xml:space="preserve">7. Smlouvy uzavřené ústně (resp. výdaje vzniklé na základě smluv uzavřených ústně). </w:t>
            </w:r>
          </w:p>
          <w:p w:rsidR="00941C7C" w:rsidRPr="00941C7C" w:rsidRDefault="00CA2AA0" w:rsidP="00941C7C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8. Odpisy</w:t>
            </w:r>
          </w:p>
          <w:p w:rsidR="00941C7C" w:rsidRPr="00941C7C" w:rsidRDefault="0026308E" w:rsidP="00941C7C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  <w:r w:rsidR="00941C7C" w:rsidRPr="00941C7C">
              <w:rPr>
                <w:rFonts w:eastAsiaTheme="minorHAnsi"/>
                <w:color w:val="000000"/>
                <w:lang w:eastAsia="en-US"/>
              </w:rPr>
              <w:t xml:space="preserve">. Výdaje na zpracování žádosti a výdaje spojené s administrativou (poštovné, kopírování dokladů apod.). </w:t>
            </w:r>
          </w:p>
          <w:p w:rsidR="00941C7C" w:rsidRPr="006900A4" w:rsidRDefault="0026308E" w:rsidP="006900A4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  <w:r w:rsidR="00941C7C" w:rsidRPr="006900A4">
              <w:rPr>
                <w:rFonts w:eastAsiaTheme="minorHAnsi"/>
                <w:color w:val="000000"/>
                <w:lang w:eastAsia="en-US"/>
              </w:rPr>
              <w:t>. Dary třetím osobám (</w:t>
            </w:r>
            <w:r w:rsidR="006900A4" w:rsidRPr="006900A4">
              <w:rPr>
                <w:rFonts w:eastAsiaTheme="minorHAnsi"/>
                <w:bCs/>
                <w:lang w:eastAsia="en-US"/>
              </w:rPr>
              <w:t>neplatí na drobné odměny ve výši do 200 Kč/ks pro děti v rámci pořádaných akcí).</w:t>
            </w:r>
          </w:p>
          <w:p w:rsidR="001A507E" w:rsidRPr="00EA2220" w:rsidRDefault="0026308E" w:rsidP="00941C7C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cs-CZ"/>
              </w:rPr>
              <w:t>11</w:t>
            </w:r>
            <w:r w:rsidR="00941C7C" w:rsidRPr="00EA2220">
              <w:rPr>
                <w:rFonts w:eastAsia="Times New Roman"/>
                <w:color w:val="auto"/>
                <w:sz w:val="20"/>
                <w:szCs w:val="20"/>
                <w:lang w:eastAsia="cs-CZ"/>
              </w:rPr>
              <w:t>. Výdaje na pracovní cesty nad 15% nezbytných výdajů realizovaného projektu.</w:t>
            </w:r>
          </w:p>
          <w:p w:rsidR="002D26E7" w:rsidRDefault="002D26E7" w:rsidP="002D26E7">
            <w:r>
              <w:t>12</w:t>
            </w:r>
            <w:r w:rsidRPr="00EA2220">
              <w:t>. výdaje na občerstvení, pohoštění, catering a podobná plnění (s výjimkou celodenního stravování na soustředěních</w:t>
            </w:r>
            <w:r w:rsidR="0056479E">
              <w:t xml:space="preserve"> nebo stravování vyplývající z</w:t>
            </w:r>
            <w:r>
              <w:t>e zákoníku práce</w:t>
            </w:r>
            <w:r w:rsidR="00800962">
              <w:t>.</w:t>
            </w:r>
            <w:r>
              <w:t xml:space="preserve"> Jednotlivé druhy cestovních náhrad jsou vymezeny v ustanovení </w:t>
            </w:r>
            <w:hyperlink r:id="rId7" w:anchor="ss-156" w:history="1">
              <w:r>
                <w:rPr>
                  <w:rStyle w:val="Hypertextovodkaz"/>
                </w:rPr>
                <w:t>§ 156 zákona č. 262/2006 Sb.</w:t>
              </w:r>
            </w:hyperlink>
            <w:r>
              <w:t xml:space="preserve"> Jedná se o náhradu jízdních výdajů, stravného, výdajů za ubytov</w:t>
            </w:r>
            <w:r w:rsidR="00800962">
              <w:t>ání a nutných vedlejších výdajů).</w:t>
            </w:r>
          </w:p>
          <w:p w:rsidR="006900A4" w:rsidRPr="00950140" w:rsidRDefault="0026308E" w:rsidP="006900A4">
            <w:pPr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13</w:t>
            </w:r>
            <w:r w:rsidR="00950140" w:rsidRPr="00950140">
              <w:rPr>
                <w:rFonts w:eastAsiaTheme="minorHAnsi"/>
                <w:bCs/>
                <w:lang w:eastAsia="en-US"/>
              </w:rPr>
              <w:t>.</w:t>
            </w:r>
            <w:r w:rsidR="00950140" w:rsidRPr="00950140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950140" w:rsidRPr="00950140">
              <w:rPr>
                <w:rFonts w:eastAsiaTheme="minorHAnsi"/>
                <w:bCs/>
                <w:lang w:eastAsia="en-US"/>
              </w:rPr>
              <w:t>Členské příspěvky střešním organizacím působícím v ČR.</w:t>
            </w:r>
          </w:p>
          <w:p w:rsidR="00950140" w:rsidRDefault="0026308E" w:rsidP="006900A4">
            <w:pPr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14</w:t>
            </w:r>
            <w:r w:rsidR="00950140" w:rsidRPr="00950140">
              <w:rPr>
                <w:rFonts w:eastAsiaTheme="minorHAnsi"/>
                <w:bCs/>
                <w:lang w:eastAsia="en-US"/>
              </w:rPr>
              <w:t>. Ná</w:t>
            </w:r>
            <w:r w:rsidR="00D61DC6">
              <w:rPr>
                <w:rFonts w:eastAsiaTheme="minorHAnsi"/>
                <w:bCs/>
                <w:lang w:eastAsia="en-US"/>
              </w:rPr>
              <w:t>klady zahraničních cest, stáží, soustředění a soutěží</w:t>
            </w:r>
          </w:p>
          <w:p w:rsidR="00941C7C" w:rsidRDefault="00FA24ED" w:rsidP="007A3471">
            <w:pPr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15. </w:t>
            </w:r>
            <w:r w:rsidR="007A3471">
              <w:rPr>
                <w:rFonts w:eastAsiaTheme="minorHAnsi"/>
                <w:bCs/>
                <w:lang w:eastAsia="en-US"/>
              </w:rPr>
              <w:t xml:space="preserve">Úroky, které žadatel dluží třetí osobě </w:t>
            </w:r>
          </w:p>
          <w:p w:rsidR="007A3471" w:rsidRPr="00941C7C" w:rsidRDefault="007A3471" w:rsidP="007A3471">
            <w:pPr>
              <w:adjustRightInd w:val="0"/>
            </w:pPr>
            <w:r>
              <w:rPr>
                <w:rFonts w:eastAsiaTheme="minorHAnsi"/>
                <w:bCs/>
                <w:lang w:eastAsia="en-US"/>
              </w:rPr>
              <w:t xml:space="preserve">16. Pokuty, penále a jiné sankce (rezervy na možné budoucí ztráty) </w:t>
            </w:r>
          </w:p>
        </w:tc>
      </w:tr>
      <w:tr w:rsidR="00941C7C" w:rsidTr="00941C7C">
        <w:trPr>
          <w:gridAfter w:val="1"/>
          <w:wAfter w:w="2425" w:type="pct"/>
          <w:trHeight w:val="346"/>
        </w:trPr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1C7C" w:rsidRDefault="00941C7C">
            <w:pPr>
              <w:spacing w:line="276" w:lineRule="auto"/>
              <w:rPr>
                <w:lang w:eastAsia="en-US"/>
              </w:rPr>
            </w:pPr>
          </w:p>
        </w:tc>
      </w:tr>
      <w:tr w:rsidR="00941C7C" w:rsidTr="00941C7C">
        <w:trPr>
          <w:gridAfter w:val="1"/>
          <w:wAfter w:w="2425" w:type="pct"/>
        </w:trPr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1C7C" w:rsidRDefault="00941C7C">
            <w:pPr>
              <w:spacing w:line="276" w:lineRule="auto"/>
              <w:rPr>
                <w:lang w:eastAsia="en-US"/>
              </w:rPr>
            </w:pPr>
          </w:p>
        </w:tc>
      </w:tr>
      <w:tr w:rsidR="00941C7C" w:rsidTr="00941C7C">
        <w:trPr>
          <w:trHeight w:val="241"/>
        </w:trPr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</w:tcPr>
          <w:p w:rsidR="00941C7C" w:rsidRDefault="00941C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1C7C" w:rsidRDefault="00941C7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64D0D" w:rsidRDefault="00664D0D" w:rsidP="00664D0D">
      <w:pPr>
        <w:ind w:right="-288"/>
        <w:jc w:val="center"/>
        <w:rPr>
          <w:b/>
          <w:bCs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750"/>
        <w:gridCol w:w="1676"/>
        <w:gridCol w:w="3259"/>
        <w:gridCol w:w="2121"/>
      </w:tblGrid>
      <w:tr w:rsidR="00664D0D" w:rsidTr="00A86ED0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64D0D" w:rsidRDefault="00664D0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Ostatní podmínky programu</w:t>
            </w:r>
          </w:p>
        </w:tc>
      </w:tr>
      <w:tr w:rsidR="00664D0D" w:rsidTr="00A86ED0">
        <w:trPr>
          <w:cantSplit/>
          <w:trHeight w:val="93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0D" w:rsidRDefault="00664D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0D" w:rsidRDefault="00664D0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Okruh způsobilých žadatelů: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58" w:rsidRDefault="004331F5" w:rsidP="00E91258">
            <w:r>
              <w:t>P</w:t>
            </w:r>
            <w:r w:rsidR="008F4F37">
              <w:t xml:space="preserve">rávnická osoba s výjimkou </w:t>
            </w:r>
          </w:p>
          <w:p w:rsidR="00664D0D" w:rsidRDefault="008F4F37" w:rsidP="00EA2220">
            <w:pPr>
              <w:pStyle w:val="Odstavecseseznamem"/>
              <w:numPr>
                <w:ilvl w:val="0"/>
                <w:numId w:val="21"/>
              </w:numPr>
            </w:pPr>
            <w:r>
              <w:t>akciové spol</w:t>
            </w:r>
            <w:r w:rsidR="00EA2220">
              <w:t>ečnosti s akciemi na doručitele</w:t>
            </w:r>
          </w:p>
          <w:p w:rsidR="00EA2220" w:rsidRDefault="00EA2220" w:rsidP="00EA22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případě, že bude žádost předložena pobočným spolkem i jeho „mateřským spolkem“, pak se do počtu členů „mateřského“ spolku nepočítají členové pobočného spolku. </w:t>
            </w:r>
          </w:p>
          <w:p w:rsidR="00EA2220" w:rsidRDefault="00EA2220" w:rsidP="00EA2220"/>
        </w:tc>
      </w:tr>
      <w:tr w:rsidR="00A86ED0" w:rsidTr="00A86ED0">
        <w:trPr>
          <w:cantSplit/>
          <w:trHeight w:val="93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D0" w:rsidRDefault="00A86E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C.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D0" w:rsidRDefault="00A86E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Omezení podpory: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D0" w:rsidRDefault="00A86ED0">
            <w:pPr>
              <w:autoSpaceDE/>
              <w:spacing w:line="276" w:lineRule="auto"/>
              <w:jc w:val="both"/>
              <w:rPr>
                <w:lang w:eastAsia="en-US"/>
              </w:rPr>
            </w:pPr>
          </w:p>
          <w:p w:rsidR="00A86ED0" w:rsidRDefault="00A86ED0" w:rsidP="00A86ED0">
            <w:pPr>
              <w:pStyle w:val="Default"/>
              <w:rPr>
                <w:sz w:val="20"/>
                <w:szCs w:val="20"/>
              </w:rPr>
            </w:pPr>
            <w:r w:rsidRPr="00EA2220">
              <w:rPr>
                <w:sz w:val="20"/>
                <w:szCs w:val="20"/>
              </w:rPr>
              <w:t xml:space="preserve">1. Všechny subjekty, které nespadají do okruhu způsobilých žadatelů. </w:t>
            </w:r>
          </w:p>
          <w:p w:rsidR="00FA24ED" w:rsidRPr="00EA2220" w:rsidRDefault="00FA24ED" w:rsidP="00A86ED0">
            <w:pPr>
              <w:pStyle w:val="Default"/>
              <w:rPr>
                <w:sz w:val="20"/>
                <w:szCs w:val="20"/>
              </w:rPr>
            </w:pPr>
          </w:p>
          <w:p w:rsidR="00A86ED0" w:rsidRDefault="00A86ED0" w:rsidP="00A86ED0">
            <w:pPr>
              <w:pStyle w:val="Default"/>
              <w:rPr>
                <w:sz w:val="20"/>
                <w:szCs w:val="20"/>
              </w:rPr>
            </w:pPr>
            <w:r w:rsidRPr="00EA2220">
              <w:rPr>
                <w:sz w:val="20"/>
                <w:szCs w:val="20"/>
              </w:rPr>
              <w:t xml:space="preserve">2. Subjekty, které by jinak byly způsobilým žadatelem, ale ke dni podání žádosti o poskytnutí dotace z programu 6.1 </w:t>
            </w:r>
            <w:r w:rsidRPr="00EA2220">
              <w:rPr>
                <w:b/>
                <w:bCs/>
                <w:sz w:val="20"/>
                <w:szCs w:val="20"/>
              </w:rPr>
              <w:t xml:space="preserve">Pravidelná sportovní činnost dětí a mládeže </w:t>
            </w:r>
            <w:r w:rsidRPr="00EA2220">
              <w:rPr>
                <w:sz w:val="20"/>
                <w:szCs w:val="20"/>
              </w:rPr>
              <w:t xml:space="preserve">je s nimi statutárním městem Liberec zahájeno řízení pro porušení rozpočtové kázně. </w:t>
            </w:r>
          </w:p>
          <w:p w:rsidR="00FA24ED" w:rsidRPr="00EA2220" w:rsidRDefault="00FA24ED" w:rsidP="00A86ED0">
            <w:pPr>
              <w:pStyle w:val="Default"/>
              <w:rPr>
                <w:sz w:val="20"/>
                <w:szCs w:val="20"/>
              </w:rPr>
            </w:pPr>
          </w:p>
          <w:p w:rsidR="00A86ED0" w:rsidRDefault="00A86ED0" w:rsidP="00A86ED0">
            <w:pPr>
              <w:pStyle w:val="Default"/>
              <w:rPr>
                <w:sz w:val="20"/>
                <w:szCs w:val="20"/>
              </w:rPr>
            </w:pPr>
            <w:r w:rsidRPr="00EA2220">
              <w:rPr>
                <w:sz w:val="20"/>
                <w:szCs w:val="20"/>
              </w:rPr>
              <w:t xml:space="preserve">3. Subjekty, které by jinak byly způsobilým žadatelem, ale jsou držiteli živnostenského oprávnění s předmětem podnikání Poskytování tělovýchovných a sportovních služeb v oblasti fitness, nebo Provozování solárií. </w:t>
            </w:r>
          </w:p>
          <w:p w:rsidR="00FA24ED" w:rsidRPr="00EA2220" w:rsidRDefault="00FA24ED" w:rsidP="00A86ED0">
            <w:pPr>
              <w:pStyle w:val="Default"/>
              <w:rPr>
                <w:sz w:val="20"/>
                <w:szCs w:val="20"/>
              </w:rPr>
            </w:pPr>
          </w:p>
          <w:p w:rsidR="00A86ED0" w:rsidRPr="00EA2220" w:rsidRDefault="009B0134" w:rsidP="00A86E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86ED0" w:rsidRPr="00EA2220">
              <w:rPr>
                <w:sz w:val="20"/>
                <w:szCs w:val="20"/>
              </w:rPr>
              <w:t xml:space="preserve">. Subjekty, proti kterým bylo zahájeno trestní řízení. </w:t>
            </w:r>
          </w:p>
          <w:p w:rsidR="00A86ED0" w:rsidRDefault="00A86ED0">
            <w:pPr>
              <w:autoSpaceDE/>
              <w:spacing w:line="276" w:lineRule="auto"/>
              <w:jc w:val="both"/>
              <w:rPr>
                <w:lang w:eastAsia="en-US"/>
              </w:rPr>
            </w:pPr>
          </w:p>
          <w:p w:rsidR="00A86ED0" w:rsidRPr="00EA2220" w:rsidRDefault="009B0134">
            <w:pPr>
              <w:autoSpaceDE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A86ED0" w:rsidRPr="00EA2220">
              <w:rPr>
                <w:lang w:eastAsia="en-US"/>
              </w:rPr>
              <w:t xml:space="preserve">. Projekty budou posouzeny z hlediska možného poskytnutí finančních prostředků dle Nařízení Evropské komise č. 1407/2013 o použití článků 107 a 108 Smlouvy na podporu de </w:t>
            </w:r>
            <w:proofErr w:type="spellStart"/>
            <w:r w:rsidR="00A86ED0" w:rsidRPr="00EA2220">
              <w:rPr>
                <w:lang w:eastAsia="en-US"/>
              </w:rPr>
              <w:t>minimis</w:t>
            </w:r>
            <w:proofErr w:type="spellEnd"/>
            <w:r w:rsidR="00A86ED0" w:rsidRPr="00EA2220">
              <w:rPr>
                <w:lang w:eastAsia="en-US"/>
              </w:rPr>
              <w:t>.</w:t>
            </w:r>
          </w:p>
          <w:p w:rsidR="00A86ED0" w:rsidRPr="00EA2220" w:rsidRDefault="00A86ED0" w:rsidP="00EA222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86ED0" w:rsidRDefault="009B0134" w:rsidP="00EA222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86ED0" w:rsidRPr="00EA2220">
              <w:rPr>
                <w:sz w:val="20"/>
                <w:szCs w:val="20"/>
              </w:rPr>
              <w:t xml:space="preserve">. Nejsou podporovány komerční aktivity; činnosti fitness; full </w:t>
            </w:r>
            <w:proofErr w:type="spellStart"/>
            <w:r w:rsidR="00A86ED0" w:rsidRPr="00EA2220">
              <w:rPr>
                <w:sz w:val="20"/>
                <w:szCs w:val="20"/>
              </w:rPr>
              <w:t>contact</w:t>
            </w:r>
            <w:proofErr w:type="spellEnd"/>
            <w:r w:rsidR="00A86ED0" w:rsidRPr="00EA2220">
              <w:rPr>
                <w:sz w:val="20"/>
                <w:szCs w:val="20"/>
              </w:rPr>
              <w:t xml:space="preserve"> bojové sporty (vyjma juda a karate); deskové, stolní, karetní, virtuální a podobné hry (s výjimkou šachů) a modelářské aktivity. Nebudou podporovány ani sporty, jejichž provozování má přímý negativní vliv na životní prostředí (s výjimkou automobilových a motocyklových soutěží probíhajících v homologovaných areálech, které jsou určeny výhradně pro provozování dané motoristické soutěže). </w:t>
            </w:r>
          </w:p>
          <w:p w:rsidR="00A86ED0" w:rsidRDefault="00A86ED0" w:rsidP="00EA222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86ED0" w:rsidRDefault="009B0134" w:rsidP="00EA222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86ED0">
              <w:rPr>
                <w:sz w:val="20"/>
                <w:szCs w:val="20"/>
              </w:rPr>
              <w:t>. Organizace musí mít sídlo v</w:t>
            </w:r>
            <w:r w:rsidR="00FA24ED">
              <w:rPr>
                <w:sz w:val="20"/>
                <w:szCs w:val="20"/>
              </w:rPr>
              <w:t> </w:t>
            </w:r>
            <w:r w:rsidR="00A86ED0">
              <w:rPr>
                <w:sz w:val="20"/>
                <w:szCs w:val="20"/>
              </w:rPr>
              <w:t>Liberci</w:t>
            </w:r>
          </w:p>
          <w:p w:rsidR="00FA24ED" w:rsidRDefault="00FA24ED" w:rsidP="00EA222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A24ED" w:rsidRDefault="009B0134" w:rsidP="00EA222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A24ED">
              <w:rPr>
                <w:sz w:val="20"/>
                <w:szCs w:val="20"/>
              </w:rPr>
              <w:t>. Na jeden projekt nelze využít jiné finanční prostředky z rozpočtu statutárního města Liberec</w:t>
            </w:r>
          </w:p>
          <w:p w:rsidR="00FA24ED" w:rsidRDefault="00FA24ED" w:rsidP="00EA222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A24ED" w:rsidRDefault="009B0134" w:rsidP="00EA222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A24ED">
              <w:rPr>
                <w:sz w:val="20"/>
                <w:szCs w:val="20"/>
              </w:rPr>
              <w:t xml:space="preserve">. Podmínkou přiznání dotace je mimo jiné i to, že žadatel má ve veřejném rejstříku zapsány všechny zákonem stanovené údaje a listiny. </w:t>
            </w:r>
          </w:p>
          <w:p w:rsidR="001B3A7A" w:rsidRDefault="001B3A7A" w:rsidP="00EA222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1B3A7A" w:rsidRPr="0081561B" w:rsidRDefault="009B0134" w:rsidP="001B3A7A">
            <w:pPr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1B3A7A">
              <w:rPr>
                <w:lang w:eastAsia="en-US"/>
              </w:rPr>
              <w:t xml:space="preserve">. </w:t>
            </w:r>
            <w:r w:rsidR="001B3A7A" w:rsidRPr="0081561B">
              <w:rPr>
                <w:lang w:eastAsia="en-US"/>
              </w:rPr>
              <w:t xml:space="preserve">Subjekty, které podávají více žádostí v jednom kalendářním roce, mohou žádat o maximálně 3 dotace v celém kalendářním roce (tzn. v 1. a 2. kole vyhlášeného programu Dílčího fondu podá 1 subjekt maximálně 3 žádosti na 3 projekty). Pokud se </w:t>
            </w:r>
            <w:r w:rsidR="001B3A7A">
              <w:rPr>
                <w:lang w:eastAsia="en-US"/>
              </w:rPr>
              <w:t>koná 1 kolo, podá žadatel max. 1 žádost</w:t>
            </w:r>
            <w:r w:rsidR="001B3A7A" w:rsidRPr="0081561B">
              <w:rPr>
                <w:lang w:eastAsia="en-US"/>
              </w:rPr>
              <w:t xml:space="preserve"> v 1 programu a zároveň max. 3 žádosti v celém dílčím fondu.</w:t>
            </w:r>
          </w:p>
          <w:p w:rsidR="001B3A7A" w:rsidRDefault="001B3A7A" w:rsidP="00EA222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A24ED" w:rsidRDefault="00FA24ED" w:rsidP="00EA2220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A86ED0" w:rsidRDefault="00A86ED0" w:rsidP="00E91258"/>
        </w:tc>
      </w:tr>
      <w:tr w:rsidR="00A86ED0" w:rsidTr="00A86ED0">
        <w:trPr>
          <w:cantSplit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A86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A86E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Forma podpory: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A86ED0">
            <w:pPr>
              <w:autoSpaceDE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Účelová neinvestiční dotace </w:t>
            </w:r>
          </w:p>
        </w:tc>
      </w:tr>
      <w:tr w:rsidR="00A86ED0" w:rsidTr="00A86ED0">
        <w:trPr>
          <w:cantSplit/>
          <w:trHeight w:val="3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A86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A86E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Termín realizace aktivit: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C41995">
            <w:pPr>
              <w:autoSpaceDE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1. 2022 – 31. 12. 2022</w:t>
            </w:r>
          </w:p>
        </w:tc>
      </w:tr>
      <w:tr w:rsidR="00A86ED0" w:rsidTr="00A86ED0">
        <w:trPr>
          <w:cantSplit/>
          <w:trHeight w:val="6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A86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A86E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ar-SA"/>
              </w:rPr>
              <w:t>Způsob a místo podání žádosti: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ED" w:rsidRPr="001F07D9" w:rsidRDefault="00FA24ED" w:rsidP="00FA24ED">
            <w:pPr>
              <w:pStyle w:val="Normlnweb"/>
              <w:keepNext/>
              <w:keepLines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1F07D9">
              <w:rPr>
                <w:sz w:val="20"/>
                <w:szCs w:val="20"/>
                <w:lang w:eastAsia="en-US"/>
              </w:rPr>
              <w:t>Prostřednictvím</w:t>
            </w:r>
            <w:r w:rsidRPr="001F07D9">
              <w:rPr>
                <w:sz w:val="20"/>
                <w:szCs w:val="20"/>
              </w:rPr>
              <w:t xml:space="preserve"> příslušného elektronického formuláře dostupného na webových stránkách SML, </w:t>
            </w:r>
            <w:hyperlink r:id="rId8" w:history="1">
              <w:r w:rsidRPr="001F07D9">
                <w:rPr>
                  <w:rStyle w:val="Hypertextovodkaz"/>
                  <w:sz w:val="20"/>
                  <w:szCs w:val="20"/>
                </w:rPr>
                <w:t>https://granty.liberec.cz</w:t>
              </w:r>
            </w:hyperlink>
            <w:r w:rsidRPr="001F07D9">
              <w:rPr>
                <w:rStyle w:val="ng-binding"/>
                <w:sz w:val="20"/>
                <w:szCs w:val="20"/>
              </w:rPr>
              <w:t>,</w:t>
            </w:r>
            <w:r w:rsidRPr="001F07D9">
              <w:rPr>
                <w:sz w:val="20"/>
                <w:szCs w:val="20"/>
              </w:rPr>
              <w:t xml:space="preserve"> a to včetně elektronických kopií povinných příloh.</w:t>
            </w:r>
          </w:p>
          <w:p w:rsidR="00FA24ED" w:rsidRPr="001F07D9" w:rsidRDefault="00FA24ED" w:rsidP="00FA24ED">
            <w:pPr>
              <w:pStyle w:val="Normlnweb"/>
              <w:keepNext/>
              <w:keepLines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F07D9">
              <w:rPr>
                <w:b/>
                <w:color w:val="FF0000"/>
                <w:sz w:val="20"/>
                <w:szCs w:val="20"/>
                <w:lang w:eastAsia="en-US"/>
              </w:rPr>
              <w:t>Žadatel následně doručí žádost jednou ze tří možností:</w:t>
            </w:r>
          </w:p>
          <w:p w:rsidR="00FA24ED" w:rsidRPr="001F07D9" w:rsidRDefault="00FA24ED" w:rsidP="00FA24ED">
            <w:pPr>
              <w:pStyle w:val="Normlnweb"/>
              <w:keepNext/>
              <w:keepLines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A24ED" w:rsidRPr="001F07D9" w:rsidRDefault="00FA24ED" w:rsidP="00FA24ED">
            <w:pPr>
              <w:pStyle w:val="Normln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F07D9">
              <w:rPr>
                <w:sz w:val="20"/>
                <w:szCs w:val="20"/>
                <w:lang w:eastAsia="en-US"/>
              </w:rPr>
              <w:t xml:space="preserve">elektronicky formou datové schránky - </w:t>
            </w:r>
            <w:r w:rsidRPr="001F07D9">
              <w:rPr>
                <w:rFonts w:eastAsiaTheme="minorEastAsia"/>
                <w:b/>
                <w:noProof/>
                <w:color w:val="000000"/>
                <w:sz w:val="20"/>
                <w:szCs w:val="20"/>
              </w:rPr>
              <w:t>7c6by6u</w:t>
            </w:r>
          </w:p>
          <w:p w:rsidR="00FA24ED" w:rsidRPr="001F07D9" w:rsidRDefault="00FA24ED" w:rsidP="00FA24ED">
            <w:pPr>
              <w:pStyle w:val="Normln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F07D9">
              <w:rPr>
                <w:sz w:val="20"/>
                <w:szCs w:val="20"/>
                <w:lang w:eastAsia="en-US"/>
              </w:rPr>
              <w:t>elektronicky se zaručeným elektronickým podpisem</w:t>
            </w:r>
          </w:p>
          <w:p w:rsidR="00FA24ED" w:rsidRPr="001F07D9" w:rsidRDefault="00FA24ED" w:rsidP="00FA24ED">
            <w:pPr>
              <w:pStyle w:val="Normln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F07D9">
              <w:rPr>
                <w:sz w:val="20"/>
                <w:szCs w:val="20"/>
                <w:lang w:eastAsia="en-US"/>
              </w:rPr>
              <w:t xml:space="preserve">elektronicky </w:t>
            </w:r>
            <w:r w:rsidRPr="001F07D9">
              <w:rPr>
                <w:sz w:val="20"/>
                <w:szCs w:val="20"/>
                <w:u w:val="single"/>
                <w:lang w:eastAsia="en-US"/>
              </w:rPr>
              <w:t>bez zaručeného elektronického podpisu a zároveň vytištění identické verze podání žádosti</w:t>
            </w:r>
            <w:r w:rsidRPr="001F07D9">
              <w:rPr>
                <w:sz w:val="20"/>
                <w:szCs w:val="20"/>
                <w:lang w:eastAsia="en-US"/>
              </w:rPr>
              <w:t xml:space="preserve"> (vytištěné musí být podepsané, případně orazítkované) a doručené buď:</w:t>
            </w:r>
          </w:p>
          <w:p w:rsidR="00FA24ED" w:rsidRPr="001F07D9" w:rsidRDefault="00FA24ED" w:rsidP="00FA24ED">
            <w:pPr>
              <w:pStyle w:val="Normln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ind w:left="1569" w:hanging="425"/>
              <w:jc w:val="both"/>
              <w:rPr>
                <w:sz w:val="20"/>
                <w:szCs w:val="20"/>
                <w:lang w:eastAsia="en-US"/>
              </w:rPr>
            </w:pPr>
            <w:r w:rsidRPr="001F07D9">
              <w:rPr>
                <w:sz w:val="20"/>
                <w:szCs w:val="20"/>
                <w:lang w:eastAsia="en-US"/>
              </w:rPr>
              <w:t>poštou na adresu nám. Dr. E. Beneše 1, 460 59 Liberec</w:t>
            </w:r>
          </w:p>
          <w:p w:rsidR="00FA24ED" w:rsidRPr="001F07D9" w:rsidRDefault="00FA24ED" w:rsidP="00FA24ED">
            <w:pPr>
              <w:pStyle w:val="Normln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ind w:left="1569" w:hanging="425"/>
              <w:jc w:val="both"/>
              <w:rPr>
                <w:sz w:val="20"/>
                <w:szCs w:val="20"/>
                <w:lang w:eastAsia="en-US"/>
              </w:rPr>
            </w:pPr>
            <w:r w:rsidRPr="001F07D9">
              <w:rPr>
                <w:sz w:val="20"/>
                <w:szCs w:val="20"/>
                <w:lang w:eastAsia="en-US"/>
              </w:rPr>
              <w:t>nebo osobně na podatelnu MML.</w:t>
            </w:r>
          </w:p>
          <w:p w:rsidR="00A86ED0" w:rsidRDefault="00A86ED0" w:rsidP="00027F17">
            <w:pPr>
              <w:autoSpaceDE/>
              <w:spacing w:line="276" w:lineRule="auto"/>
              <w:jc w:val="both"/>
              <w:rPr>
                <w:lang w:eastAsia="en-US"/>
              </w:rPr>
            </w:pPr>
          </w:p>
        </w:tc>
      </w:tr>
      <w:tr w:rsidR="00A86ED0" w:rsidTr="00A86ED0">
        <w:trPr>
          <w:cantSplit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A86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G.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A86ED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Kontrola administrativního souladu: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A86ED0" w:rsidP="00682B6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86ED0" w:rsidRPr="00682B6C" w:rsidRDefault="00A86ED0" w:rsidP="00682B6C">
            <w:pPr>
              <w:pStyle w:val="Default"/>
              <w:jc w:val="both"/>
              <w:rPr>
                <w:sz w:val="20"/>
                <w:szCs w:val="20"/>
              </w:rPr>
            </w:pPr>
            <w:r w:rsidRPr="00682B6C">
              <w:rPr>
                <w:sz w:val="20"/>
                <w:szCs w:val="20"/>
              </w:rPr>
              <w:t xml:space="preserve">Kontrola dodržení splnění všech podmínek stanovených programem 6.1 Pravidelná sportovní činnosti dětí a mládeže. </w:t>
            </w:r>
          </w:p>
          <w:p w:rsidR="00A86ED0" w:rsidRPr="00A86ED0" w:rsidRDefault="00A86ED0" w:rsidP="00A86E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0"/>
                <w:szCs w:val="20"/>
              </w:rPr>
              <w:t xml:space="preserve">V případě, že nebudou všechny podmínky programu splněny, bude žádost o poskytnutí dotace z dalšího hodnocení vyřazena. </w:t>
            </w:r>
          </w:p>
          <w:p w:rsidR="00A86ED0" w:rsidRPr="009A3BBD" w:rsidRDefault="00A86ED0" w:rsidP="007D7D18">
            <w:pPr>
              <w:pStyle w:val="Normln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86ED0" w:rsidTr="00A86ED0">
        <w:trPr>
          <w:cantSplit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D0" w:rsidRDefault="00A86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D0" w:rsidRDefault="00A86ED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en-US"/>
              </w:rPr>
              <w:t>Povinné přílohy k žádosti: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D0" w:rsidRPr="00BB3F2A" w:rsidRDefault="00A86ED0">
            <w:pPr>
              <w:autoSpaceDE/>
              <w:spacing w:line="276" w:lineRule="auto"/>
              <w:jc w:val="both"/>
              <w:rPr>
                <w:lang w:eastAsia="en-US"/>
              </w:rPr>
            </w:pPr>
            <w:r w:rsidRPr="00BB3F2A">
              <w:rPr>
                <w:lang w:eastAsia="en-US"/>
              </w:rPr>
              <w:t>Před odesláním portálového podání je žadatel (právnická osoba) vyzván k přiložení těchto dokladů:</w:t>
            </w:r>
          </w:p>
          <w:p w:rsidR="00A86ED0" w:rsidRPr="00BB3F2A" w:rsidRDefault="00A86ED0">
            <w:pPr>
              <w:autoSpaceDE/>
              <w:spacing w:line="276" w:lineRule="auto"/>
              <w:jc w:val="both"/>
              <w:rPr>
                <w:lang w:eastAsia="en-US"/>
              </w:rPr>
            </w:pPr>
          </w:p>
          <w:p w:rsidR="00A86ED0" w:rsidRPr="00BB3F2A" w:rsidRDefault="00A86ED0" w:rsidP="007D7D18">
            <w:pPr>
              <w:pStyle w:val="Odstavecseseznamem"/>
              <w:numPr>
                <w:ilvl w:val="0"/>
                <w:numId w:val="21"/>
              </w:numPr>
              <w:autoSpaceDE/>
              <w:spacing w:line="276" w:lineRule="auto"/>
              <w:jc w:val="both"/>
              <w:rPr>
                <w:lang w:eastAsia="en-US"/>
              </w:rPr>
            </w:pPr>
            <w:r w:rsidRPr="00BB3F2A">
              <w:rPr>
                <w:lang w:eastAsia="en-US"/>
              </w:rPr>
              <w:t>Popis projektu (textová část 1xA4 jednostranně</w:t>
            </w:r>
            <w:r w:rsidR="00027F17" w:rsidRPr="00BB3F2A">
              <w:rPr>
                <w:lang w:eastAsia="en-US"/>
              </w:rPr>
              <w:t>, libovolný formát</w:t>
            </w:r>
            <w:r w:rsidR="00D13BCE" w:rsidRPr="00BB3F2A">
              <w:rPr>
                <w:lang w:eastAsia="en-US"/>
              </w:rPr>
              <w:t xml:space="preserve">) </w:t>
            </w:r>
            <w:r w:rsidR="00027F17" w:rsidRPr="00BB3F2A">
              <w:rPr>
                <w:color w:val="FF0000"/>
                <w:lang w:eastAsia="en-US"/>
              </w:rPr>
              <w:t xml:space="preserve">POPIS </w:t>
            </w:r>
            <w:r w:rsidR="00D13BCE" w:rsidRPr="00BB3F2A">
              <w:rPr>
                <w:color w:val="FF0000"/>
                <w:lang w:eastAsia="en-US"/>
              </w:rPr>
              <w:t>PROJEKTU JE SAMOSTATNÝ DOKUMENT</w:t>
            </w:r>
          </w:p>
          <w:p w:rsidR="00A86ED0" w:rsidRPr="00BB3F2A" w:rsidRDefault="00A86ED0" w:rsidP="007D7D18">
            <w:pPr>
              <w:pStyle w:val="Odstavecseseznamem"/>
              <w:numPr>
                <w:ilvl w:val="0"/>
                <w:numId w:val="21"/>
              </w:numPr>
              <w:autoSpaceDE/>
              <w:spacing w:line="276" w:lineRule="auto"/>
              <w:jc w:val="both"/>
              <w:rPr>
                <w:lang w:eastAsia="en-US"/>
              </w:rPr>
            </w:pPr>
            <w:r w:rsidRPr="00BB3F2A">
              <w:rPr>
                <w:lang w:eastAsia="en-US"/>
              </w:rPr>
              <w:t>Plná moc (pokud žádost nepodává statutární zástupce)</w:t>
            </w:r>
          </w:p>
          <w:p w:rsidR="00A86ED0" w:rsidRPr="00BB3F2A" w:rsidRDefault="00A86ED0" w:rsidP="00BB3F2A">
            <w:pPr>
              <w:pStyle w:val="Defaul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BB3F2A">
              <w:rPr>
                <w:sz w:val="20"/>
                <w:szCs w:val="20"/>
              </w:rPr>
              <w:t>Vyplněný a k tomu oprávněnou osobou podepsaný formulář Čestného prohlášení o počtu členů sportovní organizace. (Který je dostupný na webu města)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40"/>
            </w:tblGrid>
            <w:tr w:rsidR="003528A1" w:rsidRPr="00BB3F2A">
              <w:trPr>
                <w:trHeight w:val="573"/>
              </w:trPr>
              <w:tc>
                <w:tcPr>
                  <w:tcW w:w="0" w:type="auto"/>
                </w:tcPr>
                <w:p w:rsidR="003528A1" w:rsidRPr="00BB3F2A" w:rsidRDefault="003528A1" w:rsidP="003528A1">
                  <w:pPr>
                    <w:pStyle w:val="Odstavecseseznamem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  <w:p w:rsidR="003528A1" w:rsidRPr="00BB3F2A" w:rsidRDefault="003528A1" w:rsidP="003528A1">
                  <w:pPr>
                    <w:pStyle w:val="Odstavecseseznamem"/>
                    <w:numPr>
                      <w:ilvl w:val="0"/>
                      <w:numId w:val="21"/>
                    </w:numPr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B3F2A">
                    <w:rPr>
                      <w:rFonts w:eastAsiaTheme="minorHAnsi"/>
                      <w:color w:val="000000"/>
                      <w:lang w:eastAsia="en-US"/>
                    </w:rPr>
                    <w:t xml:space="preserve">Právnické osoby předloží </w:t>
                  </w:r>
                  <w:r w:rsidRPr="00BB3F2A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úplný výpis z evidence skutečných majitelů, </w:t>
                  </w:r>
                  <w:r w:rsidRPr="00BB3F2A">
                    <w:rPr>
                      <w:rFonts w:eastAsiaTheme="minorHAnsi"/>
                      <w:color w:val="000000"/>
                      <w:lang w:eastAsia="en-US"/>
                    </w:rPr>
                    <w:t xml:space="preserve">který není starší než 90 dnů </w:t>
                  </w:r>
                  <w:r w:rsidRPr="00BB3F2A">
                    <w:rPr>
                      <w:rFonts w:eastAsiaTheme="minorHAnsi"/>
                      <w:color w:val="0070C0"/>
                      <w:u w:val="single"/>
                      <w:lang w:eastAsia="en-US"/>
                    </w:rPr>
                    <w:t>https://esm.justice.cz/ias/issm/rejstrik</w:t>
                  </w:r>
                </w:p>
                <w:p w:rsidR="003528A1" w:rsidRPr="00BB3F2A" w:rsidRDefault="003528A1" w:rsidP="003528A1">
                  <w:pPr>
                    <w:pStyle w:val="Odstavecseseznamem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BB3F2A">
                    <w:rPr>
                      <w:rFonts w:eastAsiaTheme="minorHAnsi"/>
                      <w:color w:val="000000"/>
                      <w:lang w:eastAsia="en-US"/>
                    </w:rPr>
                    <w:t>netýká</w:t>
                  </w:r>
                  <w:r w:rsidR="00BB3F2A" w:rsidRPr="00BB3F2A">
                    <w:rPr>
                      <w:rFonts w:eastAsiaTheme="minorHAnsi"/>
                      <w:color w:val="000000"/>
                      <w:lang w:eastAsia="en-US"/>
                    </w:rPr>
                    <w:t xml:space="preserve"> se právnických osob uvedených na poslední straně. </w:t>
                  </w:r>
                </w:p>
                <w:p w:rsidR="00BB3F2A" w:rsidRPr="00BB3F2A" w:rsidRDefault="00BB3F2A" w:rsidP="003528A1">
                  <w:pPr>
                    <w:pStyle w:val="Odstavecseseznamem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  <w:p w:rsidR="003528A1" w:rsidRPr="00BB3F2A" w:rsidRDefault="003528A1" w:rsidP="003528A1">
                  <w:pPr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B3F2A">
                    <w:rPr>
                      <w:rFonts w:eastAsiaTheme="minorHAnsi"/>
                      <w:color w:val="000000"/>
                      <w:lang w:eastAsia="en-US"/>
                    </w:rPr>
                    <w:t>•</w:t>
                  </w:r>
                  <w:r w:rsidR="00BB3F2A" w:rsidRPr="00BB3F2A">
                    <w:rPr>
                      <w:rFonts w:eastAsiaTheme="minorHAnsi"/>
                      <w:color w:val="000000"/>
                      <w:lang w:eastAsia="en-US"/>
                    </w:rPr>
                    <w:t xml:space="preserve"> </w:t>
                  </w:r>
                  <w:r w:rsidRPr="00BB3F2A">
                    <w:rPr>
                      <w:rFonts w:eastAsiaTheme="minorHAnsi"/>
                      <w:color w:val="000000"/>
                      <w:lang w:eastAsia="en-US"/>
                    </w:rPr>
                    <w:t xml:space="preserve"> Případné další doklady vyžádané správcem programu </w:t>
                  </w:r>
                </w:p>
                <w:p w:rsidR="003528A1" w:rsidRPr="00BB3F2A" w:rsidRDefault="003528A1" w:rsidP="003528A1">
                  <w:pPr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</w:tbl>
          <w:p w:rsidR="00A86ED0" w:rsidRPr="00BB3F2A" w:rsidRDefault="00A86ED0" w:rsidP="00A91D38">
            <w:pPr>
              <w:pStyle w:val="Default"/>
              <w:ind w:left="720"/>
              <w:jc w:val="both"/>
              <w:rPr>
                <w:sz w:val="20"/>
                <w:szCs w:val="20"/>
              </w:rPr>
            </w:pPr>
          </w:p>
          <w:p w:rsidR="00EE1A0B" w:rsidRPr="00C27EC0" w:rsidRDefault="00EE1A0B" w:rsidP="00EE1A0B">
            <w:pPr>
              <w:autoSpaceDE/>
              <w:spacing w:line="276" w:lineRule="auto"/>
              <w:jc w:val="both"/>
              <w:rPr>
                <w:b/>
                <w:lang w:eastAsia="en-US"/>
              </w:rPr>
            </w:pPr>
            <w:r w:rsidRPr="00C27EC0">
              <w:rPr>
                <w:b/>
                <w:lang w:eastAsia="en-US"/>
              </w:rPr>
              <w:t xml:space="preserve">Plnou moc a </w:t>
            </w:r>
            <w:r w:rsidRPr="00C27EC0">
              <w:rPr>
                <w:rFonts w:eastAsiaTheme="minorHAnsi"/>
                <w:b/>
                <w:bCs/>
                <w:color w:val="000000"/>
                <w:lang w:eastAsia="en-US"/>
              </w:rPr>
              <w:t>úplný výpis z evidence skutečných majitelů</w:t>
            </w:r>
            <w:r w:rsidRPr="00C27EC0">
              <w:rPr>
                <w:b/>
                <w:lang w:eastAsia="en-US"/>
              </w:rPr>
              <w:t xml:space="preserve"> žadatel může podat pouze jednou, i když žadatel žádá na více projektů. </w:t>
            </w:r>
          </w:p>
          <w:p w:rsidR="00A86ED0" w:rsidRPr="009500C5" w:rsidRDefault="00A86ED0" w:rsidP="00A91D3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86ED0" w:rsidRPr="00EA2220" w:rsidRDefault="00A86ED0" w:rsidP="00682B6C">
            <w:pPr>
              <w:pStyle w:val="Normlnweb"/>
              <w:keepNext/>
              <w:keepLines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highlight w:val="red"/>
                <w:lang w:eastAsia="en-US"/>
              </w:rPr>
            </w:pPr>
          </w:p>
        </w:tc>
      </w:tr>
      <w:tr w:rsidR="00A86ED0" w:rsidTr="00A86ED0">
        <w:trPr>
          <w:cantSplit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A86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CH.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A86ED0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en-US"/>
              </w:rPr>
              <w:t>Kritéria pro hodnocení, bodová škála kritérií, případně váhy kritérií: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D0" w:rsidRPr="00BA5322" w:rsidRDefault="00A86ED0" w:rsidP="007D7D18">
            <w:pPr>
              <w:spacing w:after="120" w:line="264" w:lineRule="auto"/>
              <w:rPr>
                <w:b/>
              </w:rPr>
            </w:pPr>
          </w:p>
          <w:p w:rsidR="00A86ED0" w:rsidRPr="004331F5" w:rsidRDefault="00A86ED0" w:rsidP="004331F5">
            <w:pPr>
              <w:spacing w:after="120" w:line="264" w:lineRule="auto"/>
              <w:rPr>
                <w:rStyle w:val="Odkaznakoment"/>
                <w:b/>
                <w:sz w:val="20"/>
                <w:szCs w:val="20"/>
              </w:rPr>
            </w:pPr>
            <w:r>
              <w:rPr>
                <w:rStyle w:val="Odkaznakoment"/>
                <w:b/>
                <w:sz w:val="20"/>
                <w:szCs w:val="20"/>
              </w:rPr>
              <w:t xml:space="preserve">1. </w:t>
            </w:r>
            <w:r w:rsidRPr="004331F5">
              <w:rPr>
                <w:rStyle w:val="Odkaznakoment"/>
                <w:b/>
                <w:sz w:val="20"/>
                <w:szCs w:val="20"/>
              </w:rPr>
              <w:t xml:space="preserve"> Pravidelně sportující děti a mládež:</w:t>
            </w:r>
          </w:p>
          <w:p w:rsidR="00A86ED0" w:rsidRPr="004331F5" w:rsidRDefault="00A86ED0" w:rsidP="004331F5">
            <w:pPr>
              <w:pStyle w:val="Odstavecseseznamem"/>
              <w:numPr>
                <w:ilvl w:val="0"/>
                <w:numId w:val="20"/>
              </w:numPr>
              <w:spacing w:after="120" w:line="264" w:lineRule="auto"/>
              <w:rPr>
                <w:b/>
                <w:sz w:val="24"/>
                <w:szCs w:val="22"/>
              </w:rPr>
            </w:pPr>
            <w:r w:rsidRPr="00CF372C">
              <w:t>Ověřený počet sportujících dětí a mládeže (do 19 let věku)</w:t>
            </w:r>
            <w:r>
              <w:t xml:space="preserve">. </w:t>
            </w:r>
          </w:p>
          <w:p w:rsidR="00A86ED0" w:rsidRPr="004331F5" w:rsidRDefault="00A86ED0" w:rsidP="004331F5">
            <w:pPr>
              <w:pStyle w:val="Odstavecseseznamem"/>
              <w:numPr>
                <w:ilvl w:val="0"/>
                <w:numId w:val="20"/>
              </w:numPr>
              <w:spacing w:after="120" w:line="264" w:lineRule="auto"/>
              <w:rPr>
                <w:b/>
                <w:sz w:val="24"/>
                <w:szCs w:val="22"/>
              </w:rPr>
            </w:pPr>
            <w:r>
              <w:t xml:space="preserve">Způsob ověření: </w:t>
            </w:r>
          </w:p>
          <w:p w:rsidR="00A86ED0" w:rsidRDefault="00A86ED0" w:rsidP="004331F5">
            <w:pPr>
              <w:numPr>
                <w:ilvl w:val="1"/>
                <w:numId w:val="18"/>
              </w:numPr>
              <w:autoSpaceDE/>
              <w:autoSpaceDN/>
              <w:spacing w:line="264" w:lineRule="auto"/>
              <w:ind w:hanging="284"/>
            </w:pPr>
            <w:r>
              <w:t>potvrzení počtu členů vyšším tělovýchovným orgánem nebo</w:t>
            </w:r>
          </w:p>
          <w:p w:rsidR="00A86ED0" w:rsidRPr="00CF372C" w:rsidRDefault="00A86ED0" w:rsidP="004331F5">
            <w:pPr>
              <w:numPr>
                <w:ilvl w:val="1"/>
                <w:numId w:val="18"/>
              </w:numPr>
              <w:autoSpaceDE/>
              <w:autoSpaceDN/>
              <w:spacing w:line="264" w:lineRule="auto"/>
              <w:ind w:hanging="284"/>
            </w:pPr>
            <w:r>
              <w:t>čestným prohlášením se jmenným seznam členů s rozpisem pravidelných tréninků.</w:t>
            </w:r>
          </w:p>
          <w:p w:rsidR="00A86ED0" w:rsidRDefault="00A86ED0" w:rsidP="00A91D38">
            <w:pPr>
              <w:autoSpaceDE/>
              <w:spacing w:line="276" w:lineRule="auto"/>
              <w:jc w:val="both"/>
              <w:rPr>
                <w:lang w:eastAsia="en-US"/>
              </w:rPr>
            </w:pPr>
          </w:p>
        </w:tc>
      </w:tr>
      <w:tr w:rsidR="00A86ED0" w:rsidTr="0031570C">
        <w:trPr>
          <w:cantSplit/>
          <w:trHeight w:val="68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A86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I.</w:t>
            </w:r>
          </w:p>
          <w:p w:rsidR="00A86ED0" w:rsidRDefault="00A86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J.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A86E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Lhůty pro rozhodnutí o žádosti:</w:t>
            </w:r>
          </w:p>
          <w:p w:rsidR="00A86ED0" w:rsidRDefault="00A86E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Oznámení o schválení /neschválení podpory: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E849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Konzultace žádostí 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A86ED0" w:rsidP="00DF586B">
            <w:pPr>
              <w:spacing w:line="276" w:lineRule="auto"/>
              <w:ind w:left="57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Ing. Mizerová Šárka, tel: 485 243 765, mizerova.sarka@magistrat.liberec.cz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A86ED0" w:rsidP="00617E0A">
            <w:pPr>
              <w:spacing w:line="276" w:lineRule="auto"/>
              <w:jc w:val="center"/>
              <w:rPr>
                <w:lang w:eastAsia="en-US"/>
              </w:rPr>
            </w:pPr>
            <w:r w:rsidRPr="00283AC2">
              <w:rPr>
                <w:lang w:eastAsia="en-US"/>
              </w:rPr>
              <w:t xml:space="preserve">od </w:t>
            </w:r>
            <w:r w:rsidR="00617E0A">
              <w:rPr>
                <w:lang w:eastAsia="en-US"/>
              </w:rPr>
              <w:t>4</w:t>
            </w:r>
            <w:r w:rsidRPr="00283AC2">
              <w:rPr>
                <w:lang w:eastAsia="en-US"/>
              </w:rPr>
              <w:t xml:space="preserve">. </w:t>
            </w:r>
            <w:r w:rsidR="00617E0A">
              <w:rPr>
                <w:lang w:eastAsia="en-US"/>
              </w:rPr>
              <w:t>4</w:t>
            </w:r>
            <w:r w:rsidRPr="00283AC2">
              <w:rPr>
                <w:lang w:eastAsia="en-US"/>
              </w:rPr>
              <w:t>. 20</w:t>
            </w:r>
            <w:r w:rsidR="00027F17">
              <w:rPr>
                <w:lang w:eastAsia="en-US"/>
              </w:rPr>
              <w:t>22</w:t>
            </w:r>
            <w:r w:rsidR="00890F0C">
              <w:rPr>
                <w:lang w:eastAsia="en-US"/>
              </w:rPr>
              <w:t>, 8:00 hodin</w:t>
            </w:r>
            <w:r w:rsidRPr="00283AC2">
              <w:rPr>
                <w:lang w:eastAsia="en-US"/>
              </w:rPr>
              <w:t xml:space="preserve"> do </w:t>
            </w:r>
            <w:r w:rsidR="00617E0A">
              <w:rPr>
                <w:lang w:eastAsia="en-US"/>
              </w:rPr>
              <w:t>21. 4</w:t>
            </w:r>
            <w:r w:rsidR="00027F17">
              <w:rPr>
                <w:lang w:eastAsia="en-US"/>
              </w:rPr>
              <w:t>.</w:t>
            </w:r>
            <w:r>
              <w:rPr>
                <w:lang w:eastAsia="en-US"/>
              </w:rPr>
              <w:t> 20</w:t>
            </w:r>
            <w:r w:rsidR="00027F17">
              <w:rPr>
                <w:lang w:eastAsia="en-US"/>
              </w:rPr>
              <w:t>22</w:t>
            </w:r>
            <w:r w:rsidRPr="00283AC2">
              <w:rPr>
                <w:lang w:eastAsia="en-US"/>
              </w:rPr>
              <w:t xml:space="preserve"> do </w:t>
            </w:r>
            <w:r w:rsidR="00027F17">
              <w:rPr>
                <w:lang w:eastAsia="en-US"/>
              </w:rPr>
              <w:t>16</w:t>
            </w:r>
            <w:r w:rsidRPr="00283AC2">
              <w:rPr>
                <w:lang w:eastAsia="en-US"/>
              </w:rPr>
              <w:t>:00 hodin</w:t>
            </w:r>
          </w:p>
        </w:tc>
      </w:tr>
      <w:tr w:rsidR="00A86ED0" w:rsidTr="0031570C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A86ED0">
            <w:pPr>
              <w:autoSpaceDE/>
              <w:autoSpaceDN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A86ED0">
            <w:pPr>
              <w:autoSpaceDE/>
              <w:autoSpaceDN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E849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Příjem žádostí 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A86ED0">
            <w:pPr>
              <w:spacing w:line="276" w:lineRule="auto"/>
              <w:ind w:lef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Viz bod F.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890F0C" w:rsidP="00617E0A">
            <w:pPr>
              <w:spacing w:line="276" w:lineRule="auto"/>
              <w:jc w:val="center"/>
              <w:rPr>
                <w:lang w:eastAsia="en-US"/>
              </w:rPr>
            </w:pPr>
            <w:r w:rsidRPr="00283AC2">
              <w:rPr>
                <w:lang w:eastAsia="en-US"/>
              </w:rPr>
              <w:t xml:space="preserve">od </w:t>
            </w:r>
            <w:r w:rsidR="00617E0A">
              <w:rPr>
                <w:lang w:eastAsia="en-US"/>
              </w:rPr>
              <w:t>4. 4.</w:t>
            </w:r>
            <w:r w:rsidRPr="00283AC2">
              <w:rPr>
                <w:lang w:eastAsia="en-US"/>
              </w:rPr>
              <w:t xml:space="preserve"> 20</w:t>
            </w:r>
            <w:r w:rsidR="00027F17">
              <w:rPr>
                <w:lang w:eastAsia="en-US"/>
              </w:rPr>
              <w:t>22</w:t>
            </w:r>
            <w:r>
              <w:rPr>
                <w:lang w:eastAsia="en-US"/>
              </w:rPr>
              <w:t>, 8:00 hodin</w:t>
            </w:r>
            <w:r w:rsidRPr="00283AC2">
              <w:rPr>
                <w:lang w:eastAsia="en-US"/>
              </w:rPr>
              <w:t xml:space="preserve"> </w:t>
            </w:r>
            <w:r w:rsidR="00A86ED0" w:rsidRPr="00283AC2">
              <w:rPr>
                <w:lang w:eastAsia="en-US"/>
              </w:rPr>
              <w:t xml:space="preserve">do </w:t>
            </w:r>
            <w:r w:rsidR="00027F17">
              <w:rPr>
                <w:lang w:eastAsia="en-US"/>
              </w:rPr>
              <w:t>2</w:t>
            </w:r>
            <w:r w:rsidR="00617E0A">
              <w:rPr>
                <w:lang w:eastAsia="en-US"/>
              </w:rPr>
              <w:t>1</w:t>
            </w:r>
            <w:r w:rsidR="00027F17">
              <w:rPr>
                <w:lang w:eastAsia="en-US"/>
              </w:rPr>
              <w:t xml:space="preserve">. </w:t>
            </w:r>
            <w:r w:rsidR="00617E0A">
              <w:rPr>
                <w:lang w:eastAsia="en-US"/>
              </w:rPr>
              <w:t>4</w:t>
            </w:r>
            <w:r w:rsidR="00A86ED0" w:rsidRPr="00283AC2">
              <w:rPr>
                <w:lang w:eastAsia="en-US"/>
              </w:rPr>
              <w:t>.</w:t>
            </w:r>
            <w:r w:rsidR="00A86ED0">
              <w:rPr>
                <w:lang w:eastAsia="en-US"/>
              </w:rPr>
              <w:t xml:space="preserve"> </w:t>
            </w:r>
            <w:r w:rsidR="001C24FF">
              <w:rPr>
                <w:lang w:eastAsia="en-US"/>
              </w:rPr>
              <w:t>2022</w:t>
            </w:r>
            <w:r w:rsidR="00A86ED0" w:rsidRPr="00283AC2">
              <w:rPr>
                <w:lang w:eastAsia="en-US"/>
              </w:rPr>
              <w:t xml:space="preserve">, do </w:t>
            </w:r>
            <w:r w:rsidR="00027F17">
              <w:rPr>
                <w:lang w:eastAsia="en-US"/>
              </w:rPr>
              <w:t>16:</w:t>
            </w:r>
            <w:r w:rsidR="00A86ED0">
              <w:rPr>
                <w:lang w:eastAsia="en-US"/>
              </w:rPr>
              <w:t>00</w:t>
            </w:r>
            <w:r w:rsidR="00A86ED0" w:rsidRPr="00283AC2">
              <w:rPr>
                <w:lang w:eastAsia="en-US"/>
              </w:rPr>
              <w:t xml:space="preserve"> hodin</w:t>
            </w:r>
          </w:p>
        </w:tc>
      </w:tr>
      <w:tr w:rsidR="00A86ED0" w:rsidTr="0031570C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A86ED0">
            <w:pPr>
              <w:autoSpaceDE/>
              <w:autoSpaceDN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A86ED0">
            <w:pPr>
              <w:autoSpaceDE/>
              <w:autoSpaceDN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BA3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Kontrola administrativního souladu žádostí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A86ED0">
            <w:pPr>
              <w:spacing w:line="276" w:lineRule="auto"/>
              <w:ind w:lef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Odbor cestovního ruchu, kultury a sportu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890F0C" w:rsidP="00027F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17E0A">
              <w:rPr>
                <w:lang w:eastAsia="en-US"/>
              </w:rPr>
              <w:t>-5</w:t>
            </w:r>
            <w:r>
              <w:rPr>
                <w:lang w:eastAsia="en-US"/>
              </w:rPr>
              <w:t>/20</w:t>
            </w:r>
            <w:r w:rsidR="00027F17">
              <w:rPr>
                <w:lang w:eastAsia="en-US"/>
              </w:rPr>
              <w:t>22</w:t>
            </w:r>
          </w:p>
        </w:tc>
      </w:tr>
      <w:tr w:rsidR="00A86ED0" w:rsidTr="0031570C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A86ED0">
            <w:pPr>
              <w:autoSpaceDE/>
              <w:autoSpaceDN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A86ED0">
            <w:pPr>
              <w:autoSpaceDE/>
              <w:autoSpaceDN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BA3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Hodnocení a návrh na přidělení dotace 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A86ED0" w:rsidP="00E91258">
            <w:pPr>
              <w:spacing w:line="276" w:lineRule="auto"/>
              <w:ind w:lef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Výbor pro sport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B61E8F" w:rsidP="00027F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5-6</w:t>
            </w:r>
            <w:r w:rsidR="00A86ED0">
              <w:rPr>
                <w:lang w:eastAsia="en-US"/>
              </w:rPr>
              <w:t>/20</w:t>
            </w:r>
            <w:bookmarkStart w:id="0" w:name="_GoBack"/>
            <w:bookmarkEnd w:id="0"/>
            <w:r w:rsidR="00027F17">
              <w:rPr>
                <w:lang w:eastAsia="en-US"/>
              </w:rPr>
              <w:t>22</w:t>
            </w:r>
          </w:p>
        </w:tc>
      </w:tr>
      <w:tr w:rsidR="00A86ED0" w:rsidTr="0031570C">
        <w:trPr>
          <w:cantSplit/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A86ED0">
            <w:pPr>
              <w:autoSpaceDE/>
              <w:autoSpaceDN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A86ED0">
            <w:pPr>
              <w:autoSpaceDE/>
              <w:autoSpaceDN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BA3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Projednání návrhu 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A86ED0">
            <w:pPr>
              <w:spacing w:line="276" w:lineRule="auto"/>
              <w:ind w:lef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Rada města Liberec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A86ED0" w:rsidP="00027F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5-6/20</w:t>
            </w:r>
            <w:r w:rsidR="00027F17">
              <w:rPr>
                <w:lang w:eastAsia="en-US"/>
              </w:rPr>
              <w:t>22</w:t>
            </w:r>
          </w:p>
        </w:tc>
      </w:tr>
      <w:tr w:rsidR="00A86ED0" w:rsidTr="0031570C">
        <w:trPr>
          <w:cantSplit/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A86ED0">
            <w:pPr>
              <w:autoSpaceDE/>
              <w:autoSpaceDN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A86ED0">
            <w:pPr>
              <w:autoSpaceDE/>
              <w:autoSpaceDN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6A" w:rsidRDefault="00BA366A" w:rsidP="00677640">
            <w:pPr>
              <w:spacing w:line="276" w:lineRule="auto"/>
              <w:jc w:val="both"/>
              <w:rPr>
                <w:lang w:eastAsia="en-US"/>
              </w:rPr>
            </w:pPr>
          </w:p>
          <w:p w:rsidR="00A86ED0" w:rsidRDefault="00BA366A" w:rsidP="006776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Schválení návrhu </w:t>
            </w:r>
          </w:p>
          <w:p w:rsidR="00A86ED0" w:rsidRDefault="00A86E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A86ED0">
            <w:pPr>
              <w:spacing w:line="276" w:lineRule="auto"/>
              <w:ind w:lef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Zastupitelstvo města Liberec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A86ED0" w:rsidP="00027F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5-6/20</w:t>
            </w:r>
            <w:r w:rsidR="00027F17">
              <w:rPr>
                <w:lang w:eastAsia="en-US"/>
              </w:rPr>
              <w:t>22</w:t>
            </w:r>
          </w:p>
        </w:tc>
      </w:tr>
      <w:tr w:rsidR="00A86ED0" w:rsidTr="00A86ED0">
        <w:trPr>
          <w:cantSplit/>
          <w:trHeight w:val="4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A86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K.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BA36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Oznámení o schválení /neschválení podpory: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A86ED0" w:rsidP="00A32210">
            <w:pPr>
              <w:autoSpaceDE/>
              <w:spacing w:line="276" w:lineRule="auto"/>
              <w:rPr>
                <w:lang w:eastAsia="en-US"/>
              </w:rPr>
            </w:pPr>
          </w:p>
          <w:p w:rsidR="00A86ED0" w:rsidRDefault="00BA366A" w:rsidP="000B3FCE">
            <w:pPr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Písemně do 15 dnů od zveřejnění usnesení ZM na úřední desce MML (6</w:t>
            </w:r>
            <w:r w:rsidR="00070A78">
              <w:rPr>
                <w:lang w:eastAsia="en-US"/>
              </w:rPr>
              <w:t>-7</w:t>
            </w:r>
            <w:r>
              <w:rPr>
                <w:lang w:eastAsia="en-US"/>
              </w:rPr>
              <w:t>/</w:t>
            </w:r>
            <w:r w:rsidR="000B3FCE">
              <w:rPr>
                <w:lang w:eastAsia="en-US"/>
              </w:rPr>
              <w:t>2022</w:t>
            </w:r>
            <w:r>
              <w:rPr>
                <w:lang w:eastAsia="en-US"/>
              </w:rPr>
              <w:t>)</w:t>
            </w:r>
          </w:p>
        </w:tc>
      </w:tr>
      <w:tr w:rsidR="00BA366A" w:rsidTr="00A86ED0">
        <w:trPr>
          <w:cantSplit/>
          <w:trHeight w:val="4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6A" w:rsidRDefault="00BA36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6A" w:rsidRDefault="00BA36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Právní forma: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6A" w:rsidRDefault="00BA366A" w:rsidP="00BA366A">
            <w:pPr>
              <w:autoSpaceDE/>
              <w:spacing w:line="276" w:lineRule="auto"/>
              <w:rPr>
                <w:lang w:eastAsia="en-US"/>
              </w:rPr>
            </w:pPr>
          </w:p>
          <w:p w:rsidR="00BA366A" w:rsidRDefault="00BA366A" w:rsidP="00BA366A">
            <w:pPr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Smlouva o poskytnutí účelové dotace</w:t>
            </w:r>
          </w:p>
          <w:p w:rsidR="00BA366A" w:rsidRDefault="00BA366A" w:rsidP="00BA366A">
            <w:pPr>
              <w:autoSpaceDE/>
              <w:spacing w:line="276" w:lineRule="auto"/>
              <w:rPr>
                <w:lang w:eastAsia="en-US"/>
              </w:rPr>
            </w:pPr>
          </w:p>
        </w:tc>
      </w:tr>
      <w:tr w:rsidR="00A86ED0" w:rsidTr="00A86ED0">
        <w:trPr>
          <w:cantSplit/>
          <w:trHeight w:val="4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A86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A86E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Doklady požadované k uzavření smlouvy: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BB3F2A" w:rsidP="0082136D">
            <w:pPr>
              <w:pStyle w:val="Odstavecseseznamem"/>
              <w:numPr>
                <w:ilvl w:val="0"/>
                <w:numId w:val="23"/>
              </w:numPr>
              <w:autoSpaceDE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Kopie dokladu o zřízení bankovního účtu </w:t>
            </w:r>
          </w:p>
          <w:p w:rsidR="00A86ED0" w:rsidRDefault="00A86ED0" w:rsidP="0082136D">
            <w:pPr>
              <w:pStyle w:val="Odstavecseseznamem"/>
              <w:numPr>
                <w:ilvl w:val="0"/>
                <w:numId w:val="23"/>
              </w:numPr>
              <w:autoSpaceDE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Plná moc (pokud nebude podepisovat Veřejnoprávní smlouvu o poskytnutí dotace statutární zástupce)</w:t>
            </w:r>
          </w:p>
          <w:p w:rsidR="00A86ED0" w:rsidRDefault="00A86ED0" w:rsidP="0082136D">
            <w:pPr>
              <w:pStyle w:val="Odstavecseseznamem"/>
              <w:numPr>
                <w:ilvl w:val="0"/>
                <w:numId w:val="23"/>
              </w:numPr>
              <w:autoSpaceDE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Čestné prohlášení o bezdlužnosti dle čl. 5.5 statutu dotačního fondu SML </w:t>
            </w:r>
          </w:p>
          <w:p w:rsidR="00BB3F2A" w:rsidRDefault="00BB3F2A" w:rsidP="0082136D">
            <w:pPr>
              <w:pStyle w:val="Odstavecseseznamem"/>
              <w:numPr>
                <w:ilvl w:val="0"/>
                <w:numId w:val="23"/>
              </w:numPr>
              <w:autoSpaceDE/>
              <w:spacing w:line="276" w:lineRule="auto"/>
              <w:jc w:val="both"/>
              <w:rPr>
                <w:lang w:eastAsia="en-US"/>
              </w:rPr>
            </w:pPr>
            <w:r>
              <w:t xml:space="preserve">Čestné prohlášení žadatele o podporu v režimu de </w:t>
            </w:r>
            <w:proofErr w:type="spellStart"/>
            <w:r w:rsidR="001F07D9">
              <w:t>minimis</w:t>
            </w:r>
            <w:proofErr w:type="spellEnd"/>
            <w:r w:rsidR="001F07D9">
              <w:t xml:space="preserve"> (na předepsaném formuláři, který je dostupný na webu města)</w:t>
            </w:r>
          </w:p>
          <w:p w:rsidR="00A86ED0" w:rsidRDefault="00A86ED0" w:rsidP="00A86ED0">
            <w:pPr>
              <w:pStyle w:val="Odstavecseseznamem"/>
              <w:autoSpaceDE/>
              <w:spacing w:line="276" w:lineRule="auto"/>
              <w:jc w:val="both"/>
              <w:rPr>
                <w:lang w:eastAsia="en-US"/>
              </w:rPr>
            </w:pPr>
          </w:p>
          <w:p w:rsidR="00A86ED0" w:rsidRPr="00027F17" w:rsidRDefault="00A86ED0">
            <w:pPr>
              <w:autoSpaceDE/>
              <w:spacing w:line="276" w:lineRule="auto"/>
              <w:jc w:val="both"/>
              <w:rPr>
                <w:b/>
                <w:lang w:eastAsia="en-US"/>
              </w:rPr>
            </w:pPr>
            <w:r w:rsidRPr="001554D9">
              <w:rPr>
                <w:b/>
                <w:color w:val="FF0000"/>
                <w:lang w:eastAsia="en-US"/>
              </w:rPr>
              <w:t>Požadované doklady musí žadatel doložit nejdéle ke dni podpisu smlouvy.</w:t>
            </w:r>
          </w:p>
        </w:tc>
      </w:tr>
      <w:tr w:rsidR="00A86ED0" w:rsidTr="00A86ED0">
        <w:trPr>
          <w:cantSplit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A86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A86E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Způsob financování: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A86ED0" w:rsidP="00A91D38">
            <w:pPr>
              <w:autoSpaceDE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Dotace budou úspěšným žadatelům zaslány po uzavření smlouvy o poskytnutí dotace. Dotace budou zaslány bezhotovostním bankovním převodem na účet žadatele uvedený v smlouvě o poskytnutí dotace do 20 dnů od uzavření smlouvy o poskytnutí dotace. </w:t>
            </w:r>
          </w:p>
        </w:tc>
      </w:tr>
      <w:tr w:rsidR="00A86ED0" w:rsidTr="00A86ED0">
        <w:trPr>
          <w:cantSplit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A86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A86E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Podmínky vyúčtování: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Pr="00FB0419" w:rsidRDefault="00A86ED0" w:rsidP="007D7D18">
            <w:pPr>
              <w:overflowPunct w:val="0"/>
              <w:adjustRightInd w:val="0"/>
              <w:spacing w:after="60" w:line="276" w:lineRule="auto"/>
              <w:jc w:val="both"/>
              <w:textAlignment w:val="baseline"/>
              <w:rPr>
                <w:lang w:eastAsia="en-US"/>
              </w:rPr>
            </w:pPr>
            <w:r w:rsidRPr="00FB0419">
              <w:rPr>
                <w:lang w:eastAsia="en-US"/>
              </w:rPr>
              <w:t xml:space="preserve">Uvedeny ve smlouvě o poskytnutí účelové dotace. </w:t>
            </w:r>
          </w:p>
        </w:tc>
      </w:tr>
      <w:tr w:rsidR="00A86ED0" w:rsidTr="00A86ED0">
        <w:trPr>
          <w:cantSplit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A86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D0" w:rsidRDefault="00A86E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Ostatní: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D1" w:rsidRDefault="006638D1" w:rsidP="006638D1">
            <w:pPr>
              <w:overflowPunct w:val="0"/>
              <w:adjustRightInd w:val="0"/>
              <w:spacing w:after="60" w:line="276" w:lineRule="auto"/>
              <w:jc w:val="both"/>
              <w:textAlignment w:val="baseline"/>
              <w:rPr>
                <w:lang w:eastAsia="en-US"/>
              </w:rPr>
            </w:pPr>
          </w:p>
          <w:p w:rsidR="00A86ED0" w:rsidRPr="00800962" w:rsidRDefault="00A86ED0" w:rsidP="00DE292F">
            <w:pPr>
              <w:overflowPunct w:val="0"/>
              <w:adjustRightInd w:val="0"/>
              <w:spacing w:after="60" w:line="276" w:lineRule="auto"/>
              <w:jc w:val="both"/>
              <w:textAlignment w:val="baseline"/>
              <w:rPr>
                <w:lang w:eastAsia="en-US"/>
              </w:rPr>
            </w:pPr>
            <w:r w:rsidRPr="00800962">
              <w:rPr>
                <w:lang w:eastAsia="en-US"/>
              </w:rPr>
              <w:t>Informace o návrhu podpory v průběhu schvalovacího procesu nebudou poskytovány.</w:t>
            </w:r>
          </w:p>
          <w:p w:rsidR="001F07D9" w:rsidRDefault="001F07D9" w:rsidP="00DE292F">
            <w:pPr>
              <w:overflowPunct w:val="0"/>
              <w:adjustRightInd w:val="0"/>
              <w:spacing w:after="60" w:line="276" w:lineRule="auto"/>
              <w:jc w:val="both"/>
              <w:textAlignment w:val="baseline"/>
              <w:rPr>
                <w:lang w:eastAsia="en-US"/>
              </w:rPr>
            </w:pPr>
            <w:r w:rsidRPr="00800962">
              <w:rPr>
                <w:lang w:eastAsia="en-US"/>
              </w:rPr>
              <w:t xml:space="preserve">Neúplné žádosti (chybějící povinné přílohy apod.) a žádosti dodané po termínu uzávěrky budou z dalšího hodnocení vyřazeny. </w:t>
            </w:r>
          </w:p>
          <w:p w:rsidR="00800962" w:rsidRPr="00800962" w:rsidRDefault="00800962" w:rsidP="00DE292F">
            <w:pPr>
              <w:overflowPunct w:val="0"/>
              <w:adjustRightInd w:val="0"/>
              <w:spacing w:after="60" w:line="276" w:lineRule="auto"/>
              <w:jc w:val="both"/>
              <w:textAlignment w:val="baseline"/>
              <w:rPr>
                <w:lang w:eastAsia="en-US"/>
              </w:rPr>
            </w:pPr>
          </w:p>
          <w:p w:rsidR="001F07D9" w:rsidRDefault="001F07D9" w:rsidP="00DE292F">
            <w:pPr>
              <w:overflowPunct w:val="0"/>
              <w:adjustRightInd w:val="0"/>
              <w:spacing w:after="60" w:line="276" w:lineRule="auto"/>
              <w:jc w:val="both"/>
              <w:textAlignment w:val="baseline"/>
              <w:rPr>
                <w:lang w:eastAsia="en-US"/>
              </w:rPr>
            </w:pPr>
            <w:r w:rsidRPr="00800962">
              <w:rPr>
                <w:lang w:eastAsia="en-US"/>
              </w:rPr>
              <w:t xml:space="preserve">V případě poskytnutí dotace je žadatel povinen postupovat podle zásad poskytování finanční podpory z rozpočtu SML, Statutu Dotačního fondu SML, příslušného Vyhlášení programu k překládání žádosti o dotaci a příslušné smlouvy o poskytnutí účelové dotace. </w:t>
            </w:r>
          </w:p>
          <w:p w:rsidR="00800962" w:rsidRPr="00800962" w:rsidRDefault="00800962" w:rsidP="00DE292F">
            <w:pPr>
              <w:overflowPunct w:val="0"/>
              <w:adjustRightInd w:val="0"/>
              <w:spacing w:after="60" w:line="276" w:lineRule="auto"/>
              <w:jc w:val="both"/>
              <w:textAlignment w:val="baseline"/>
              <w:rPr>
                <w:lang w:eastAsia="en-US"/>
              </w:rPr>
            </w:pPr>
          </w:p>
          <w:p w:rsidR="001F07D9" w:rsidRPr="00800962" w:rsidRDefault="0039699C" w:rsidP="0031570C">
            <w:pPr>
              <w:spacing w:line="276" w:lineRule="auto"/>
              <w:rPr>
                <w:lang w:eastAsia="en-US"/>
              </w:rPr>
            </w:pPr>
            <w:r w:rsidRPr="0039699C">
              <w:rPr>
                <w:lang w:eastAsia="en-US"/>
              </w:rPr>
              <w:t>V případě, že žadatel podá více</w:t>
            </w:r>
            <w:r>
              <w:rPr>
                <w:lang w:eastAsia="en-US"/>
              </w:rPr>
              <w:t xml:space="preserve"> žádostí v rámci programu, bude hodnocena</w:t>
            </w:r>
            <w:r w:rsidRPr="0039699C">
              <w:rPr>
                <w:lang w:eastAsia="en-US"/>
              </w:rPr>
              <w:t xml:space="preserve"> první </w:t>
            </w:r>
            <w:r>
              <w:rPr>
                <w:lang w:eastAsia="en-US"/>
              </w:rPr>
              <w:t xml:space="preserve">podaná žádost </w:t>
            </w:r>
            <w:r w:rsidR="0031570C" w:rsidRPr="00800962">
              <w:rPr>
                <w:lang w:eastAsia="en-US"/>
              </w:rPr>
              <w:t>dle času přijetí.</w:t>
            </w:r>
          </w:p>
          <w:p w:rsidR="001F07D9" w:rsidRPr="00800962" w:rsidRDefault="001F07D9" w:rsidP="0031570C">
            <w:pPr>
              <w:spacing w:line="276" w:lineRule="auto"/>
              <w:rPr>
                <w:lang w:eastAsia="en-US"/>
              </w:rPr>
            </w:pPr>
          </w:p>
          <w:p w:rsidR="0031570C" w:rsidRPr="00800962" w:rsidRDefault="001F07D9" w:rsidP="0031570C">
            <w:pPr>
              <w:spacing w:line="276" w:lineRule="auto"/>
              <w:rPr>
                <w:lang w:eastAsia="en-US"/>
              </w:rPr>
            </w:pPr>
            <w:r w:rsidRPr="00800962">
              <w:rPr>
                <w:lang w:eastAsia="en-US"/>
              </w:rPr>
              <w:t xml:space="preserve">Kompletní informace o podmínkách poskytování finančních prostředků z Dotačního fondu SML naleznete na webových stránkách města: </w:t>
            </w:r>
            <w:r w:rsidR="0031570C" w:rsidRPr="00800962">
              <w:rPr>
                <w:lang w:eastAsia="en-US"/>
              </w:rPr>
              <w:t xml:space="preserve"> </w:t>
            </w:r>
          </w:p>
          <w:p w:rsidR="001F07D9" w:rsidRPr="001F07D9" w:rsidRDefault="001F07D9" w:rsidP="0031570C">
            <w:pPr>
              <w:spacing w:line="276" w:lineRule="auto"/>
              <w:rPr>
                <w:b/>
                <w:color w:val="0070C0"/>
                <w:u w:val="single"/>
                <w:lang w:eastAsia="en-US"/>
              </w:rPr>
            </w:pPr>
            <w:r w:rsidRPr="001F07D9">
              <w:rPr>
                <w:b/>
                <w:color w:val="0070C0"/>
                <w:u w:val="single"/>
                <w:lang w:eastAsia="en-US"/>
              </w:rPr>
              <w:t>https://www.liberec.cz/cz/mesto-samosprava/granty-dotace/fondy-mesta/sportovni-fond-statutarniho-mesta-liberec.html</w:t>
            </w:r>
          </w:p>
          <w:p w:rsidR="006638D1" w:rsidRPr="006638D1" w:rsidRDefault="006638D1" w:rsidP="006638D1">
            <w:pPr>
              <w:pStyle w:val="Odstavecseseznamem"/>
              <w:spacing w:line="276" w:lineRule="auto"/>
              <w:rPr>
                <w:b/>
                <w:lang w:eastAsia="en-US"/>
              </w:rPr>
            </w:pPr>
          </w:p>
          <w:p w:rsidR="0031570C" w:rsidRPr="00FB0419" w:rsidRDefault="0031570C" w:rsidP="00DE292F">
            <w:pPr>
              <w:overflowPunct w:val="0"/>
              <w:adjustRightInd w:val="0"/>
              <w:spacing w:after="60" w:line="276" w:lineRule="auto"/>
              <w:jc w:val="both"/>
              <w:textAlignment w:val="baseline"/>
              <w:rPr>
                <w:lang w:eastAsia="en-US"/>
              </w:rPr>
            </w:pPr>
          </w:p>
        </w:tc>
      </w:tr>
    </w:tbl>
    <w:p w:rsidR="00664D0D" w:rsidRDefault="00664D0D" w:rsidP="00664D0D">
      <w:pPr>
        <w:autoSpaceDE/>
        <w:jc w:val="center"/>
      </w:pPr>
    </w:p>
    <w:p w:rsidR="00664D0D" w:rsidRPr="00BB3F2A" w:rsidRDefault="00664D0D" w:rsidP="00664D0D">
      <w:pPr>
        <w:autoSpaceDE/>
        <w:jc w:val="center"/>
        <w:rPr>
          <w:b/>
        </w:rPr>
      </w:pPr>
    </w:p>
    <w:p w:rsidR="00BB3F2A" w:rsidRPr="00800962" w:rsidRDefault="00BB3F2A" w:rsidP="00BB3F2A">
      <w:pPr>
        <w:spacing w:before="120"/>
        <w:ind w:left="720" w:hanging="11"/>
        <w:jc w:val="both"/>
        <w:rPr>
          <w:b/>
          <w:bCs/>
          <w:sz w:val="22"/>
          <w:szCs w:val="22"/>
          <w:u w:val="single"/>
        </w:rPr>
      </w:pPr>
      <w:r w:rsidRPr="00800962">
        <w:rPr>
          <w:b/>
          <w:bCs/>
          <w:sz w:val="22"/>
          <w:szCs w:val="22"/>
          <w:u w:val="single"/>
        </w:rPr>
        <w:t>Právnické osoby tvořící výjimku z povinnosti doložit k žádosti o dotaci úplný výpis z evidence skutečných majitelů:</w:t>
      </w:r>
    </w:p>
    <w:p w:rsidR="00BB3F2A" w:rsidRPr="00800962" w:rsidRDefault="00BB3F2A" w:rsidP="00BB3F2A">
      <w:pPr>
        <w:pStyle w:val="Odstavecseseznamem"/>
        <w:numPr>
          <w:ilvl w:val="0"/>
          <w:numId w:val="25"/>
        </w:numPr>
        <w:autoSpaceDE/>
        <w:autoSpaceDN/>
        <w:spacing w:before="120"/>
        <w:contextualSpacing w:val="0"/>
        <w:jc w:val="both"/>
        <w:rPr>
          <w:rStyle w:val="Siln"/>
          <w:b w:val="0"/>
          <w:bCs w:val="0"/>
          <w:bdr w:val="none" w:sz="0" w:space="0" w:color="auto" w:frame="1"/>
        </w:rPr>
      </w:pPr>
      <w:r w:rsidRPr="00800962">
        <w:rPr>
          <w:rStyle w:val="Siln"/>
          <w:b w:val="0"/>
          <w:bdr w:val="none" w:sz="0" w:space="0" w:color="auto" w:frame="1"/>
        </w:rPr>
        <w:t xml:space="preserve">obce a dobrovolné svazky obcí, </w:t>
      </w:r>
    </w:p>
    <w:p w:rsidR="00BB3F2A" w:rsidRPr="00800962" w:rsidRDefault="00BB3F2A" w:rsidP="00BB3F2A">
      <w:pPr>
        <w:pStyle w:val="Odstavecseseznamem"/>
        <w:numPr>
          <w:ilvl w:val="0"/>
          <w:numId w:val="25"/>
        </w:numPr>
        <w:autoSpaceDE/>
        <w:autoSpaceDN/>
        <w:spacing w:before="120"/>
        <w:contextualSpacing w:val="0"/>
        <w:jc w:val="both"/>
        <w:rPr>
          <w:rStyle w:val="Siln"/>
          <w:b w:val="0"/>
          <w:bCs w:val="0"/>
          <w:bdr w:val="none" w:sz="0" w:space="0" w:color="auto" w:frame="1"/>
        </w:rPr>
      </w:pPr>
      <w:r w:rsidRPr="00800962">
        <w:rPr>
          <w:rStyle w:val="Siln"/>
          <w:b w:val="0"/>
          <w:bdr w:val="none" w:sz="0" w:space="0" w:color="auto" w:frame="1"/>
        </w:rPr>
        <w:t xml:space="preserve">příspěvkové organizace státu, krajů a obcí, </w:t>
      </w:r>
    </w:p>
    <w:p w:rsidR="00BB3F2A" w:rsidRPr="00800962" w:rsidRDefault="00BB3F2A" w:rsidP="00BB3F2A">
      <w:pPr>
        <w:pStyle w:val="Odstavecseseznamem"/>
        <w:numPr>
          <w:ilvl w:val="0"/>
          <w:numId w:val="25"/>
        </w:numPr>
        <w:autoSpaceDE/>
        <w:autoSpaceDN/>
        <w:spacing w:before="120"/>
        <w:contextualSpacing w:val="0"/>
        <w:jc w:val="both"/>
        <w:rPr>
          <w:rStyle w:val="Siln"/>
          <w:b w:val="0"/>
          <w:bCs w:val="0"/>
          <w:bdr w:val="none" w:sz="0" w:space="0" w:color="auto" w:frame="1"/>
        </w:rPr>
      </w:pPr>
      <w:r w:rsidRPr="00800962">
        <w:rPr>
          <w:rStyle w:val="Siln"/>
          <w:b w:val="0"/>
          <w:bdr w:val="none" w:sz="0" w:space="0" w:color="auto" w:frame="1"/>
        </w:rPr>
        <w:t>školské právnické osoby zřízené státem, krajem, obcí nebo dobrovolným svazkem obcí,</w:t>
      </w:r>
    </w:p>
    <w:p w:rsidR="00BB3F2A" w:rsidRPr="00800962" w:rsidRDefault="00BB3F2A" w:rsidP="00BB3F2A">
      <w:pPr>
        <w:pStyle w:val="Odstavecseseznamem"/>
        <w:numPr>
          <w:ilvl w:val="0"/>
          <w:numId w:val="25"/>
        </w:numPr>
        <w:autoSpaceDE/>
        <w:autoSpaceDN/>
        <w:spacing w:before="120"/>
        <w:contextualSpacing w:val="0"/>
        <w:jc w:val="both"/>
        <w:rPr>
          <w:rStyle w:val="Siln"/>
          <w:b w:val="0"/>
          <w:bCs w:val="0"/>
          <w:bdr w:val="none" w:sz="0" w:space="0" w:color="auto" w:frame="1"/>
        </w:rPr>
      </w:pPr>
      <w:r w:rsidRPr="00800962">
        <w:rPr>
          <w:rStyle w:val="Siln"/>
          <w:b w:val="0"/>
          <w:bdr w:val="none" w:sz="0" w:space="0" w:color="auto" w:frame="1"/>
        </w:rPr>
        <w:t>církve a náboženské společnosti a ostatní právnické osoby podle zákona upravujícího církve a náboženské společnosti,</w:t>
      </w:r>
    </w:p>
    <w:p w:rsidR="00BB3F2A" w:rsidRPr="00800962" w:rsidRDefault="00BB3F2A" w:rsidP="00BB3F2A">
      <w:pPr>
        <w:pStyle w:val="Odstavecseseznamem"/>
        <w:numPr>
          <w:ilvl w:val="0"/>
          <w:numId w:val="25"/>
        </w:numPr>
        <w:autoSpaceDE/>
        <w:autoSpaceDN/>
        <w:spacing w:before="120"/>
        <w:contextualSpacing w:val="0"/>
        <w:jc w:val="both"/>
        <w:rPr>
          <w:rStyle w:val="Siln"/>
          <w:b w:val="0"/>
          <w:bCs w:val="0"/>
          <w:bdr w:val="none" w:sz="0" w:space="0" w:color="auto" w:frame="1"/>
        </w:rPr>
      </w:pPr>
      <w:r w:rsidRPr="00800962">
        <w:rPr>
          <w:rStyle w:val="Siln"/>
          <w:b w:val="0"/>
          <w:bdr w:val="none" w:sz="0" w:space="0" w:color="auto" w:frame="1"/>
        </w:rPr>
        <w:t>honební společenstva,</w:t>
      </w:r>
    </w:p>
    <w:p w:rsidR="00BB3F2A" w:rsidRPr="00800962" w:rsidRDefault="00BB3F2A" w:rsidP="00BB3F2A">
      <w:pPr>
        <w:pStyle w:val="Odstavecseseznamem"/>
        <w:numPr>
          <w:ilvl w:val="0"/>
          <w:numId w:val="25"/>
        </w:numPr>
        <w:autoSpaceDE/>
        <w:autoSpaceDN/>
        <w:spacing w:before="120"/>
        <w:contextualSpacing w:val="0"/>
        <w:jc w:val="both"/>
        <w:rPr>
          <w:rStyle w:val="Siln"/>
          <w:b w:val="0"/>
          <w:bCs w:val="0"/>
          <w:bdr w:val="none" w:sz="0" w:space="0" w:color="auto" w:frame="1"/>
        </w:rPr>
      </w:pPr>
      <w:r w:rsidRPr="00800962">
        <w:rPr>
          <w:rStyle w:val="Siln"/>
          <w:b w:val="0"/>
          <w:bdr w:val="none" w:sz="0" w:space="0" w:color="auto" w:frame="1"/>
        </w:rPr>
        <w:lastRenderedPageBreak/>
        <w:t>právnické osoby, ve kterých má přímo či nepřímo veškeré podíly stát, kraj nebo obec,</w:t>
      </w:r>
    </w:p>
    <w:p w:rsidR="00BB3F2A" w:rsidRPr="00800962" w:rsidRDefault="00BB3F2A" w:rsidP="00BB3F2A">
      <w:pPr>
        <w:pStyle w:val="Odstavecseseznamem"/>
        <w:numPr>
          <w:ilvl w:val="0"/>
          <w:numId w:val="25"/>
        </w:numPr>
        <w:autoSpaceDE/>
        <w:autoSpaceDN/>
        <w:spacing w:before="120"/>
        <w:contextualSpacing w:val="0"/>
        <w:jc w:val="both"/>
        <w:rPr>
          <w:rStyle w:val="Siln"/>
          <w:b w:val="0"/>
          <w:bCs w:val="0"/>
          <w:bdr w:val="none" w:sz="0" w:space="0" w:color="auto" w:frame="1"/>
        </w:rPr>
      </w:pPr>
      <w:r w:rsidRPr="00800962">
        <w:rPr>
          <w:rStyle w:val="Siln"/>
          <w:b w:val="0"/>
          <w:bdr w:val="none" w:sz="0" w:space="0" w:color="auto" w:frame="1"/>
        </w:rPr>
        <w:t>obecně prospěšné společnosti a ústavy, jejichž zakladatelem je stát, kraj nebo obec,</w:t>
      </w:r>
    </w:p>
    <w:p w:rsidR="00BB3F2A" w:rsidRPr="00800962" w:rsidRDefault="00BB3F2A" w:rsidP="00BB3F2A">
      <w:pPr>
        <w:pStyle w:val="Odstavecseseznamem"/>
        <w:numPr>
          <w:ilvl w:val="0"/>
          <w:numId w:val="25"/>
        </w:numPr>
        <w:autoSpaceDE/>
        <w:autoSpaceDN/>
        <w:spacing w:before="120"/>
        <w:contextualSpacing w:val="0"/>
        <w:jc w:val="both"/>
        <w:rPr>
          <w:rStyle w:val="s31"/>
        </w:rPr>
      </w:pPr>
      <w:r w:rsidRPr="00800962">
        <w:rPr>
          <w:rStyle w:val="s31"/>
          <w:color w:val="000000"/>
          <w:bdr w:val="none" w:sz="0" w:space="0" w:color="auto" w:frame="1"/>
          <w:shd w:val="clear" w:color="auto" w:fill="FFFFFF"/>
        </w:rPr>
        <w:t>veřejné výzkumné instituce,</w:t>
      </w:r>
    </w:p>
    <w:p w:rsidR="00BB3F2A" w:rsidRPr="00800962" w:rsidRDefault="00BB3F2A" w:rsidP="00BB3F2A">
      <w:pPr>
        <w:pStyle w:val="Odstavecseseznamem"/>
        <w:numPr>
          <w:ilvl w:val="0"/>
          <w:numId w:val="25"/>
        </w:numPr>
        <w:autoSpaceDE/>
        <w:autoSpaceDN/>
        <w:spacing w:before="120"/>
        <w:contextualSpacing w:val="0"/>
        <w:jc w:val="both"/>
        <w:rPr>
          <w:rStyle w:val="s31"/>
          <w:bdr w:val="none" w:sz="0" w:space="0" w:color="auto" w:frame="1"/>
        </w:rPr>
      </w:pPr>
      <w:r w:rsidRPr="00800962">
        <w:rPr>
          <w:rStyle w:val="s31"/>
          <w:color w:val="000000"/>
          <w:bdr w:val="none" w:sz="0" w:space="0" w:color="auto" w:frame="1"/>
          <w:shd w:val="clear" w:color="auto" w:fill="FFFFFF"/>
        </w:rPr>
        <w:t>právnické osoby zřízené zákonem nebo mezinárodní smlouvou,</w:t>
      </w:r>
    </w:p>
    <w:p w:rsidR="00BB3F2A" w:rsidRPr="00800962" w:rsidRDefault="00BB3F2A" w:rsidP="00BB3F2A">
      <w:pPr>
        <w:pStyle w:val="Odstavecseseznamem"/>
        <w:numPr>
          <w:ilvl w:val="0"/>
          <w:numId w:val="25"/>
        </w:numPr>
        <w:autoSpaceDE/>
        <w:autoSpaceDN/>
        <w:spacing w:before="120"/>
        <w:contextualSpacing w:val="0"/>
        <w:jc w:val="both"/>
        <w:rPr>
          <w:rStyle w:val="s31"/>
          <w:bdr w:val="none" w:sz="0" w:space="0" w:color="auto" w:frame="1"/>
        </w:rPr>
      </w:pPr>
      <w:r w:rsidRPr="00800962">
        <w:rPr>
          <w:rStyle w:val="s31"/>
          <w:color w:val="000000"/>
          <w:bdr w:val="none" w:sz="0" w:space="0" w:color="auto" w:frame="1"/>
          <w:shd w:val="clear" w:color="auto" w:fill="FFFFFF"/>
        </w:rPr>
        <w:t>státní a národní podniky,</w:t>
      </w:r>
    </w:p>
    <w:p w:rsidR="00BB3F2A" w:rsidRPr="00800962" w:rsidRDefault="00BB3F2A" w:rsidP="00BB3F2A">
      <w:pPr>
        <w:pStyle w:val="Odstavecseseznamem"/>
        <w:numPr>
          <w:ilvl w:val="0"/>
          <w:numId w:val="25"/>
        </w:numPr>
        <w:autoSpaceDE/>
        <w:autoSpaceDN/>
        <w:spacing w:before="120"/>
        <w:contextualSpacing w:val="0"/>
        <w:jc w:val="both"/>
        <w:rPr>
          <w:rStyle w:val="s31"/>
          <w:bdr w:val="none" w:sz="0" w:space="0" w:color="auto" w:frame="1"/>
        </w:rPr>
      </w:pPr>
      <w:r w:rsidRPr="00800962">
        <w:rPr>
          <w:rStyle w:val="s31"/>
          <w:color w:val="000000"/>
          <w:bdr w:val="none" w:sz="0" w:space="0" w:color="auto" w:frame="1"/>
          <w:shd w:val="clear" w:color="auto" w:fill="FFFFFF"/>
        </w:rPr>
        <w:t>okresní a regionální komory nebo začleněná společenstva podle jiného zákona,</w:t>
      </w:r>
    </w:p>
    <w:p w:rsidR="00BB3F2A" w:rsidRPr="00800962" w:rsidRDefault="00BB3F2A" w:rsidP="00BB3F2A">
      <w:pPr>
        <w:pStyle w:val="Odstavecseseznamem"/>
        <w:numPr>
          <w:ilvl w:val="0"/>
          <w:numId w:val="25"/>
        </w:numPr>
        <w:autoSpaceDE/>
        <w:autoSpaceDN/>
        <w:spacing w:before="120"/>
        <w:contextualSpacing w:val="0"/>
        <w:jc w:val="both"/>
        <w:rPr>
          <w:rStyle w:val="s31"/>
          <w:bdr w:val="none" w:sz="0" w:space="0" w:color="auto" w:frame="1"/>
        </w:rPr>
      </w:pPr>
      <w:r w:rsidRPr="00800962">
        <w:rPr>
          <w:rStyle w:val="s31"/>
          <w:color w:val="000000"/>
          <w:bdr w:val="none" w:sz="0" w:space="0" w:color="auto" w:frame="1"/>
          <w:shd w:val="clear" w:color="auto" w:fill="FFFFFF"/>
        </w:rPr>
        <w:t>evropská seskupení pro územní spolupráci,</w:t>
      </w:r>
    </w:p>
    <w:p w:rsidR="00BB3F2A" w:rsidRPr="00800962" w:rsidRDefault="00BB3F2A" w:rsidP="00BB3F2A">
      <w:pPr>
        <w:pStyle w:val="Odstavecseseznamem"/>
        <w:numPr>
          <w:ilvl w:val="0"/>
          <w:numId w:val="25"/>
        </w:numPr>
        <w:autoSpaceDE/>
        <w:autoSpaceDN/>
        <w:spacing w:before="120"/>
        <w:contextualSpacing w:val="0"/>
        <w:jc w:val="both"/>
        <w:rPr>
          <w:rStyle w:val="s31"/>
          <w:bdr w:val="none" w:sz="0" w:space="0" w:color="auto" w:frame="1"/>
        </w:rPr>
      </w:pPr>
      <w:r w:rsidRPr="00800962">
        <w:rPr>
          <w:rStyle w:val="s31"/>
          <w:color w:val="000000"/>
          <w:bdr w:val="none" w:sz="0" w:space="0" w:color="auto" w:frame="1"/>
          <w:shd w:val="clear" w:color="auto" w:fill="FFFFFF"/>
        </w:rPr>
        <w:t>politické strany a politická hnutí,</w:t>
      </w:r>
    </w:p>
    <w:p w:rsidR="00BB3F2A" w:rsidRPr="00800962" w:rsidRDefault="00BB3F2A" w:rsidP="00BB3F2A">
      <w:pPr>
        <w:pStyle w:val="Odstavecseseznamem"/>
        <w:numPr>
          <w:ilvl w:val="0"/>
          <w:numId w:val="25"/>
        </w:numPr>
        <w:autoSpaceDE/>
        <w:autoSpaceDN/>
        <w:spacing w:before="120"/>
        <w:contextualSpacing w:val="0"/>
        <w:jc w:val="both"/>
      </w:pPr>
      <w:r w:rsidRPr="00800962">
        <w:rPr>
          <w:color w:val="000000"/>
          <w:shd w:val="clear" w:color="auto" w:fill="FFFFFF"/>
        </w:rPr>
        <w:t>odborové organizace a organizace zaměstnavatelů,</w:t>
      </w:r>
    </w:p>
    <w:p w:rsidR="00BB3F2A" w:rsidRPr="00800962" w:rsidRDefault="00BB3F2A" w:rsidP="00BB3F2A">
      <w:pPr>
        <w:pStyle w:val="Odstavecseseznamem"/>
        <w:numPr>
          <w:ilvl w:val="0"/>
          <w:numId w:val="25"/>
        </w:numPr>
        <w:autoSpaceDE/>
        <w:autoSpaceDN/>
        <w:spacing w:before="120"/>
        <w:contextualSpacing w:val="0"/>
        <w:jc w:val="both"/>
        <w:rPr>
          <w:rStyle w:val="Siln"/>
          <w:b w:val="0"/>
          <w:bCs w:val="0"/>
        </w:rPr>
      </w:pPr>
      <w:r w:rsidRPr="00800962">
        <w:rPr>
          <w:color w:val="000000"/>
          <w:shd w:val="clear" w:color="auto" w:fill="FFFFFF"/>
        </w:rPr>
        <w:t>společenství vlastníků jednotek.</w:t>
      </w:r>
    </w:p>
    <w:p w:rsidR="00412289" w:rsidRPr="00BB3F2A" w:rsidRDefault="00412289"/>
    <w:sectPr w:rsidR="00412289" w:rsidRPr="00BB3F2A" w:rsidSect="003A00E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134" w:rsidRDefault="009B0134" w:rsidP="00664D0D">
      <w:r>
        <w:separator/>
      </w:r>
    </w:p>
  </w:endnote>
  <w:endnote w:type="continuationSeparator" w:id="0">
    <w:p w:rsidR="009B0134" w:rsidRDefault="009B0134" w:rsidP="0066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134" w:rsidRDefault="009B0134" w:rsidP="00664D0D">
      <w:r>
        <w:separator/>
      </w:r>
    </w:p>
  </w:footnote>
  <w:footnote w:type="continuationSeparator" w:id="0">
    <w:p w:rsidR="009B0134" w:rsidRDefault="009B0134" w:rsidP="00664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34" w:rsidRDefault="009B0134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82F"/>
    <w:multiLevelType w:val="hybridMultilevel"/>
    <w:tmpl w:val="09D44976"/>
    <w:lvl w:ilvl="0" w:tplc="04050005">
      <w:start w:val="1"/>
      <w:numFmt w:val="bullet"/>
      <w:lvlText w:val=""/>
      <w:lvlJc w:val="left"/>
      <w:pPr>
        <w:ind w:left="101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" w15:restartNumberingAfterBreak="0">
    <w:nsid w:val="164C052D"/>
    <w:multiLevelType w:val="hybridMultilevel"/>
    <w:tmpl w:val="65562618"/>
    <w:lvl w:ilvl="0" w:tplc="04050005">
      <w:start w:val="1"/>
      <w:numFmt w:val="bullet"/>
      <w:lvlText w:val=""/>
      <w:lvlJc w:val="left"/>
      <w:pPr>
        <w:ind w:left="101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" w15:restartNumberingAfterBreak="0">
    <w:nsid w:val="19A22367"/>
    <w:multiLevelType w:val="hybridMultilevel"/>
    <w:tmpl w:val="BE902E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B2A1E"/>
    <w:multiLevelType w:val="hybridMultilevel"/>
    <w:tmpl w:val="570257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975A0"/>
    <w:multiLevelType w:val="hybridMultilevel"/>
    <w:tmpl w:val="AA668B56"/>
    <w:lvl w:ilvl="0" w:tplc="04050005">
      <w:start w:val="1"/>
      <w:numFmt w:val="bullet"/>
      <w:lvlText w:val=""/>
      <w:lvlJc w:val="left"/>
      <w:pPr>
        <w:ind w:left="101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5" w15:restartNumberingAfterBreak="0">
    <w:nsid w:val="24FD41DC"/>
    <w:multiLevelType w:val="hybridMultilevel"/>
    <w:tmpl w:val="1150B6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5206BDE"/>
    <w:multiLevelType w:val="hybridMultilevel"/>
    <w:tmpl w:val="C1E4F316"/>
    <w:lvl w:ilvl="0" w:tplc="04050003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7" w15:restartNumberingAfterBreak="0">
    <w:nsid w:val="27EA6698"/>
    <w:multiLevelType w:val="hybridMultilevel"/>
    <w:tmpl w:val="16446C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D42B6"/>
    <w:multiLevelType w:val="hybridMultilevel"/>
    <w:tmpl w:val="08BA44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F13DF"/>
    <w:multiLevelType w:val="hybridMultilevel"/>
    <w:tmpl w:val="5CF44FCC"/>
    <w:lvl w:ilvl="0" w:tplc="04050001">
      <w:start w:val="1"/>
      <w:numFmt w:val="bullet"/>
      <w:lvlText w:val="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3E1A58">
      <w:start w:val="1"/>
      <w:numFmt w:val="bullet"/>
      <w:lvlText w:val="o"/>
      <w:lvlJc w:val="left"/>
      <w:pPr>
        <w:ind w:left="1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EF612">
      <w:start w:val="1"/>
      <w:numFmt w:val="bullet"/>
      <w:lvlText w:val="▪"/>
      <w:lvlJc w:val="left"/>
      <w:pPr>
        <w:ind w:left="1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6A0D2">
      <w:start w:val="1"/>
      <w:numFmt w:val="bullet"/>
      <w:lvlText w:val="•"/>
      <w:lvlJc w:val="left"/>
      <w:pPr>
        <w:ind w:left="2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9C178A">
      <w:start w:val="1"/>
      <w:numFmt w:val="bullet"/>
      <w:lvlText w:val="o"/>
      <w:lvlJc w:val="left"/>
      <w:pPr>
        <w:ind w:left="3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2E3234">
      <w:start w:val="1"/>
      <w:numFmt w:val="bullet"/>
      <w:lvlText w:val="▪"/>
      <w:lvlJc w:val="left"/>
      <w:pPr>
        <w:ind w:left="3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26C796">
      <w:start w:val="1"/>
      <w:numFmt w:val="bullet"/>
      <w:lvlText w:val="•"/>
      <w:lvlJc w:val="left"/>
      <w:pPr>
        <w:ind w:left="4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CCAC40">
      <w:start w:val="1"/>
      <w:numFmt w:val="bullet"/>
      <w:lvlText w:val="o"/>
      <w:lvlJc w:val="left"/>
      <w:pPr>
        <w:ind w:left="54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A4B7E">
      <w:start w:val="1"/>
      <w:numFmt w:val="bullet"/>
      <w:lvlText w:val="▪"/>
      <w:lvlJc w:val="left"/>
      <w:pPr>
        <w:ind w:left="61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0627F1"/>
    <w:multiLevelType w:val="hybridMultilevel"/>
    <w:tmpl w:val="18B8A926"/>
    <w:lvl w:ilvl="0" w:tplc="04050005">
      <w:start w:val="1"/>
      <w:numFmt w:val="bullet"/>
      <w:lvlText w:val=""/>
      <w:lvlJc w:val="left"/>
      <w:pPr>
        <w:ind w:left="101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1" w15:restartNumberingAfterBreak="0">
    <w:nsid w:val="33A56C52"/>
    <w:multiLevelType w:val="hybridMultilevel"/>
    <w:tmpl w:val="744E4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92442"/>
    <w:multiLevelType w:val="hybridMultilevel"/>
    <w:tmpl w:val="8F981F0C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5517779"/>
    <w:multiLevelType w:val="hybridMultilevel"/>
    <w:tmpl w:val="D404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86674"/>
    <w:multiLevelType w:val="hybridMultilevel"/>
    <w:tmpl w:val="A050B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F0880"/>
    <w:multiLevelType w:val="hybridMultilevel"/>
    <w:tmpl w:val="23E0C26A"/>
    <w:lvl w:ilvl="0" w:tplc="884E7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A71B3"/>
    <w:multiLevelType w:val="hybridMultilevel"/>
    <w:tmpl w:val="AF503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C1C5E"/>
    <w:multiLevelType w:val="hybridMultilevel"/>
    <w:tmpl w:val="EF4CBD7C"/>
    <w:lvl w:ilvl="0" w:tplc="7D28FF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D740A"/>
    <w:multiLevelType w:val="hybridMultilevel"/>
    <w:tmpl w:val="D2BE5582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64C402BB"/>
    <w:multiLevelType w:val="hybridMultilevel"/>
    <w:tmpl w:val="C56682D0"/>
    <w:lvl w:ilvl="0" w:tplc="04050017">
      <w:start w:val="1"/>
      <w:numFmt w:val="lowerLetter"/>
      <w:lvlText w:val="%1)"/>
      <w:lvlJc w:val="left"/>
      <w:pPr>
        <w:ind w:left="3144" w:hanging="360"/>
      </w:pPr>
    </w:lvl>
    <w:lvl w:ilvl="1" w:tplc="04050019">
      <w:start w:val="1"/>
      <w:numFmt w:val="lowerLetter"/>
      <w:lvlText w:val="%2."/>
      <w:lvlJc w:val="left"/>
      <w:pPr>
        <w:ind w:left="3864" w:hanging="360"/>
      </w:pPr>
    </w:lvl>
    <w:lvl w:ilvl="2" w:tplc="0405001B">
      <w:start w:val="1"/>
      <w:numFmt w:val="lowerRoman"/>
      <w:lvlText w:val="%3."/>
      <w:lvlJc w:val="right"/>
      <w:pPr>
        <w:ind w:left="4584" w:hanging="180"/>
      </w:pPr>
    </w:lvl>
    <w:lvl w:ilvl="3" w:tplc="0405000F">
      <w:start w:val="1"/>
      <w:numFmt w:val="decimal"/>
      <w:lvlText w:val="%4."/>
      <w:lvlJc w:val="left"/>
      <w:pPr>
        <w:ind w:left="5304" w:hanging="360"/>
      </w:pPr>
    </w:lvl>
    <w:lvl w:ilvl="4" w:tplc="04050019">
      <w:start w:val="1"/>
      <w:numFmt w:val="lowerLetter"/>
      <w:lvlText w:val="%5."/>
      <w:lvlJc w:val="left"/>
      <w:pPr>
        <w:ind w:left="6024" w:hanging="360"/>
      </w:pPr>
    </w:lvl>
    <w:lvl w:ilvl="5" w:tplc="0405001B">
      <w:start w:val="1"/>
      <w:numFmt w:val="lowerRoman"/>
      <w:lvlText w:val="%6."/>
      <w:lvlJc w:val="right"/>
      <w:pPr>
        <w:ind w:left="6744" w:hanging="180"/>
      </w:pPr>
    </w:lvl>
    <w:lvl w:ilvl="6" w:tplc="0405000F">
      <w:start w:val="1"/>
      <w:numFmt w:val="decimal"/>
      <w:lvlText w:val="%7."/>
      <w:lvlJc w:val="left"/>
      <w:pPr>
        <w:ind w:left="7464" w:hanging="360"/>
      </w:pPr>
    </w:lvl>
    <w:lvl w:ilvl="7" w:tplc="04050019">
      <w:start w:val="1"/>
      <w:numFmt w:val="lowerLetter"/>
      <w:lvlText w:val="%8."/>
      <w:lvlJc w:val="left"/>
      <w:pPr>
        <w:ind w:left="8184" w:hanging="360"/>
      </w:pPr>
    </w:lvl>
    <w:lvl w:ilvl="8" w:tplc="0405001B">
      <w:start w:val="1"/>
      <w:numFmt w:val="lowerRoman"/>
      <w:lvlText w:val="%9."/>
      <w:lvlJc w:val="right"/>
      <w:pPr>
        <w:ind w:left="8904" w:hanging="180"/>
      </w:pPr>
    </w:lvl>
  </w:abstractNum>
  <w:abstractNum w:abstractNumId="20" w15:restartNumberingAfterBreak="0">
    <w:nsid w:val="69C323C0"/>
    <w:multiLevelType w:val="hybridMultilevel"/>
    <w:tmpl w:val="77DEE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543D8"/>
    <w:multiLevelType w:val="hybridMultilevel"/>
    <w:tmpl w:val="85326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5"/>
  </w:num>
  <w:num w:numId="13">
    <w:abstractNumId w:val="21"/>
  </w:num>
  <w:num w:numId="14">
    <w:abstractNumId w:val="6"/>
  </w:num>
  <w:num w:numId="15">
    <w:abstractNumId w:val="11"/>
  </w:num>
  <w:num w:numId="16">
    <w:abstractNumId w:val="19"/>
  </w:num>
  <w:num w:numId="17">
    <w:abstractNumId w:val="3"/>
  </w:num>
  <w:num w:numId="18">
    <w:abstractNumId w:val="9"/>
  </w:num>
  <w:num w:numId="19">
    <w:abstractNumId w:val="18"/>
  </w:num>
  <w:num w:numId="20">
    <w:abstractNumId w:val="14"/>
  </w:num>
  <w:num w:numId="21">
    <w:abstractNumId w:val="13"/>
  </w:num>
  <w:num w:numId="22">
    <w:abstractNumId w:val="16"/>
  </w:num>
  <w:num w:numId="23">
    <w:abstractNumId w:val="20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0D"/>
    <w:rsid w:val="00027F17"/>
    <w:rsid w:val="0004259E"/>
    <w:rsid w:val="00070A78"/>
    <w:rsid w:val="000B1045"/>
    <w:rsid w:val="000B3FCE"/>
    <w:rsid w:val="000B7ADC"/>
    <w:rsid w:val="00101B8D"/>
    <w:rsid w:val="00124C6A"/>
    <w:rsid w:val="001554D9"/>
    <w:rsid w:val="00181395"/>
    <w:rsid w:val="001A507E"/>
    <w:rsid w:val="001B1114"/>
    <w:rsid w:val="001B14D1"/>
    <w:rsid w:val="001B3A7A"/>
    <w:rsid w:val="001C24FF"/>
    <w:rsid w:val="001F07D9"/>
    <w:rsid w:val="001F2B64"/>
    <w:rsid w:val="0026308E"/>
    <w:rsid w:val="00283AC2"/>
    <w:rsid w:val="002D26E7"/>
    <w:rsid w:val="002D37C6"/>
    <w:rsid w:val="0031570C"/>
    <w:rsid w:val="003528A1"/>
    <w:rsid w:val="00355059"/>
    <w:rsid w:val="00390C7F"/>
    <w:rsid w:val="0039699C"/>
    <w:rsid w:val="003A00EB"/>
    <w:rsid w:val="003A2FF7"/>
    <w:rsid w:val="003D07CF"/>
    <w:rsid w:val="003D3FA4"/>
    <w:rsid w:val="003D7995"/>
    <w:rsid w:val="00402FF8"/>
    <w:rsid w:val="00412289"/>
    <w:rsid w:val="004331F5"/>
    <w:rsid w:val="004C764F"/>
    <w:rsid w:val="005037C5"/>
    <w:rsid w:val="0056479E"/>
    <w:rsid w:val="005658D8"/>
    <w:rsid w:val="005B14C8"/>
    <w:rsid w:val="005B2B92"/>
    <w:rsid w:val="005C2B4A"/>
    <w:rsid w:val="005F0C22"/>
    <w:rsid w:val="00617E0A"/>
    <w:rsid w:val="006200DA"/>
    <w:rsid w:val="006638D1"/>
    <w:rsid w:val="00664D0D"/>
    <w:rsid w:val="00677640"/>
    <w:rsid w:val="00682B6C"/>
    <w:rsid w:val="006900A4"/>
    <w:rsid w:val="00696816"/>
    <w:rsid w:val="006A3A3F"/>
    <w:rsid w:val="006D46E6"/>
    <w:rsid w:val="0070632C"/>
    <w:rsid w:val="00714DF4"/>
    <w:rsid w:val="00724F95"/>
    <w:rsid w:val="00726386"/>
    <w:rsid w:val="0075378B"/>
    <w:rsid w:val="00792FBA"/>
    <w:rsid w:val="007A3471"/>
    <w:rsid w:val="007C6906"/>
    <w:rsid w:val="007D7D18"/>
    <w:rsid w:val="00800962"/>
    <w:rsid w:val="0082136D"/>
    <w:rsid w:val="00863534"/>
    <w:rsid w:val="00890F0C"/>
    <w:rsid w:val="008A4A32"/>
    <w:rsid w:val="008E31D4"/>
    <w:rsid w:val="008F4F37"/>
    <w:rsid w:val="009320AE"/>
    <w:rsid w:val="00941C7C"/>
    <w:rsid w:val="009500C5"/>
    <w:rsid w:val="00950140"/>
    <w:rsid w:val="00951EB0"/>
    <w:rsid w:val="00967958"/>
    <w:rsid w:val="0097507C"/>
    <w:rsid w:val="009A3BBD"/>
    <w:rsid w:val="009B0134"/>
    <w:rsid w:val="00A02E71"/>
    <w:rsid w:val="00A32210"/>
    <w:rsid w:val="00A3698D"/>
    <w:rsid w:val="00A46E68"/>
    <w:rsid w:val="00A52B39"/>
    <w:rsid w:val="00A84B4B"/>
    <w:rsid w:val="00A86ED0"/>
    <w:rsid w:val="00A91D38"/>
    <w:rsid w:val="00AD32C8"/>
    <w:rsid w:val="00AF11BC"/>
    <w:rsid w:val="00B61E8F"/>
    <w:rsid w:val="00B87497"/>
    <w:rsid w:val="00B90E0D"/>
    <w:rsid w:val="00B964F9"/>
    <w:rsid w:val="00BA366A"/>
    <w:rsid w:val="00BB3F2A"/>
    <w:rsid w:val="00BC0C0E"/>
    <w:rsid w:val="00BE0792"/>
    <w:rsid w:val="00BF2C97"/>
    <w:rsid w:val="00C21D19"/>
    <w:rsid w:val="00C41995"/>
    <w:rsid w:val="00C431A8"/>
    <w:rsid w:val="00CA2AA0"/>
    <w:rsid w:val="00CB1AE4"/>
    <w:rsid w:val="00CD2E59"/>
    <w:rsid w:val="00CE37E3"/>
    <w:rsid w:val="00CF2A2F"/>
    <w:rsid w:val="00CF728D"/>
    <w:rsid w:val="00D13BCE"/>
    <w:rsid w:val="00D47130"/>
    <w:rsid w:val="00D579CB"/>
    <w:rsid w:val="00D61DC6"/>
    <w:rsid w:val="00DB159F"/>
    <w:rsid w:val="00DE15C2"/>
    <w:rsid w:val="00DE292F"/>
    <w:rsid w:val="00DF013C"/>
    <w:rsid w:val="00DF586B"/>
    <w:rsid w:val="00E81471"/>
    <w:rsid w:val="00E81883"/>
    <w:rsid w:val="00E84933"/>
    <w:rsid w:val="00E91258"/>
    <w:rsid w:val="00EA2220"/>
    <w:rsid w:val="00EE1A0B"/>
    <w:rsid w:val="00F66B82"/>
    <w:rsid w:val="00F74835"/>
    <w:rsid w:val="00F92B98"/>
    <w:rsid w:val="00F9396E"/>
    <w:rsid w:val="00FA24ED"/>
    <w:rsid w:val="00FA3EE4"/>
    <w:rsid w:val="00FB0419"/>
    <w:rsid w:val="00FB35E6"/>
    <w:rsid w:val="00FC2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D876"/>
  <w15:docId w15:val="{20B1293B-8237-40B1-88DF-0AA59B96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D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64D0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64D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4D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4D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4D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4D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B35E6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331F5"/>
    <w:rPr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CD2E59"/>
    <w:rPr>
      <w:color w:val="954F72" w:themeColor="followedHyperlink"/>
      <w:u w:val="single"/>
    </w:rPr>
  </w:style>
  <w:style w:type="paragraph" w:customStyle="1" w:styleId="Default">
    <w:name w:val="Default"/>
    <w:rsid w:val="001B1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notedescription">
    <w:name w:val="footnote description"/>
    <w:next w:val="Normln"/>
    <w:link w:val="footnotedescriptionChar"/>
    <w:hidden/>
    <w:rsid w:val="006900A4"/>
    <w:pPr>
      <w:spacing w:after="0" w:line="299" w:lineRule="auto"/>
      <w:ind w:left="14"/>
      <w:jc w:val="both"/>
    </w:pPr>
    <w:rPr>
      <w:rFonts w:ascii="Times New Roman" w:eastAsia="Times New Roman" w:hAnsi="Times New Roman" w:cs="Times New Roman"/>
      <w:color w:val="000000"/>
      <w:sz w:val="20"/>
      <w:lang w:eastAsia="cs-CZ"/>
    </w:rPr>
  </w:style>
  <w:style w:type="character" w:customStyle="1" w:styleId="footnotedescriptionChar">
    <w:name w:val="footnote description Char"/>
    <w:link w:val="footnotedescription"/>
    <w:rsid w:val="006900A4"/>
    <w:rPr>
      <w:rFonts w:ascii="Times New Roman" w:eastAsia="Times New Roman" w:hAnsi="Times New Roman" w:cs="Times New Roman"/>
      <w:color w:val="000000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3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39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g-binding">
    <w:name w:val="ng-binding"/>
    <w:basedOn w:val="Standardnpsmoodstavce"/>
    <w:rsid w:val="00FA24ED"/>
  </w:style>
  <w:style w:type="character" w:customStyle="1" w:styleId="s31">
    <w:name w:val="s31"/>
    <w:basedOn w:val="Standardnpsmoodstavce"/>
    <w:rsid w:val="00BB3F2A"/>
  </w:style>
  <w:style w:type="character" w:styleId="Siln">
    <w:name w:val="Strong"/>
    <w:basedOn w:val="Standardnpsmoodstavce"/>
    <w:uiPriority w:val="22"/>
    <w:qFormat/>
    <w:rsid w:val="00BB3F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y.liberec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ceamzda.cz/predpisy/2622006-sb/text?effect=31-12-9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1632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Sobotková Renata</dc:creator>
  <cp:keywords/>
  <dc:description/>
  <cp:lastModifiedBy>Mizerová Šárka</cp:lastModifiedBy>
  <cp:revision>53</cp:revision>
  <cp:lastPrinted>2019-09-13T06:45:00Z</cp:lastPrinted>
  <dcterms:created xsi:type="dcterms:W3CDTF">2019-01-09T16:55:00Z</dcterms:created>
  <dcterms:modified xsi:type="dcterms:W3CDTF">2022-01-28T11:15:00Z</dcterms:modified>
</cp:coreProperties>
</file>